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01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</w:pPr>
    </w:p>
    <w:p w14:paraId="00000002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03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04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А.Е. Васильев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- д-р техн. наук, зав. каф</w:t>
      </w:r>
      <w:r>
        <w:rPr>
          <w:sz w:val="28"/>
          <w:szCs w:val="28"/>
          <w:rtl w:val="0"/>
        </w:rPr>
        <w:t>едры,</w:t>
      </w:r>
    </w:p>
    <w:p w14:paraId="00000005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А.В. Вегнер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, ст. преподаватель,</w:t>
      </w:r>
    </w:p>
    <w:p w14:paraId="00000006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В.А. Карпенко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, ст. преподаватель,</w:t>
      </w:r>
    </w:p>
    <w:p w14:paraId="00000007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В.Д. Ковалев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, ассистент,</w:t>
      </w:r>
    </w:p>
    <w:p w14:paraId="00000008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Л.Л. Соколов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, лаборант,</w:t>
      </w:r>
    </w:p>
    <w:p w14:paraId="00000009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кафедра ТСМ </w:t>
      </w:r>
      <w:r>
        <w:rPr>
          <w:sz w:val="28"/>
          <w:szCs w:val="28"/>
          <w:rtl w:val="0"/>
        </w:rPr>
        <w:t>СПбГМТУ,</w:t>
      </w:r>
    </w:p>
    <w:p w14:paraId="0000000A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контакт. тел. (812) 713 8405</w:t>
      </w:r>
    </w:p>
    <w:p w14:paraId="0000000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0C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sz w:val="28"/>
          <w:szCs w:val="28"/>
          <w:rtl w:val="0"/>
        </w:rPr>
        <w:t>УДК 004.896, 004.384, 656.052.48, 629.52, 629.05, 629.565, 629.5.03</w:t>
      </w:r>
    </w:p>
    <w:p w14:paraId="0000000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Ключевые слова: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автономное беспилотное судно</w:t>
      </w:r>
      <w:r>
        <w:rPr>
          <w:sz w:val="28"/>
          <w:szCs w:val="28"/>
          <w:rtl w:val="0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бортовой микроконтроллер</w:t>
      </w:r>
      <w:r>
        <w:rPr>
          <w:sz w:val="28"/>
          <w:szCs w:val="28"/>
          <w:rtl w:val="0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робототехническое устройство</w:t>
      </w:r>
      <w:r>
        <w:rPr>
          <w:sz w:val="28"/>
          <w:szCs w:val="28"/>
          <w:rtl w:val="0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встраиваемое программное обеспечение</w:t>
      </w:r>
    </w:p>
    <w:p w14:paraId="0000000E">
      <w:pPr>
        <w:keepNext/>
        <w:keepLines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sz w:val="28"/>
          <w:szCs w:val="28"/>
          <w:rtl w:val="0"/>
        </w:rPr>
        <w:t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ассм</w:t>
      </w:r>
      <w:r>
        <w:rPr>
          <w:sz w:val="28"/>
          <w:szCs w:val="28"/>
          <w:rtl w:val="0"/>
        </w:rPr>
        <w:t>отрен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вариант реализации надводного робототехнического комплекса для обеспечения инспекций промышленных акваторий. Опис</w:t>
      </w:r>
      <w:r>
        <w:rPr>
          <w:sz w:val="28"/>
          <w:szCs w:val="28"/>
          <w:rtl w:val="0"/>
        </w:rPr>
        <w:t>аны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особенности конструкции этого устройства, а также организация его аппаратного и  программного обеспечения.</w:t>
      </w:r>
    </w:p>
    <w:p w14:paraId="0000000F">
      <w:pPr>
        <w:keepNext/>
        <w:keepLines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</w:rPr>
        <w:t>Ил. 6 . Библиогр.  6 назв.</w:t>
      </w:r>
    </w:p>
    <w:p w14:paraId="00000010">
      <w:pPr>
        <w:keepNext/>
        <w:keepLines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sz w:val="28"/>
          <w:szCs w:val="28"/>
        </w:rPr>
      </w:pPr>
    </w:p>
    <w:p w14:paraId="0000001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Рубрика: Проектирование и конструкция судов</w:t>
      </w:r>
    </w:p>
    <w:p w14:paraId="0000001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1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1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1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1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1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Введение</w:t>
      </w:r>
    </w:p>
    <w:p w14:paraId="0000001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Как отмечалось авторами данной статьи в своих предшествующих работах (в частности, в[1]),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значимым направлением развития систем управления движением маломерных беспилотных судов и морских аппаратов является разработка полностью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автономных бортовых систем управления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на основе встраиваемых микроконтроллеров с интеллектуальными модулями принятия решений, которые использую</w:t>
      </w:r>
      <w:r>
        <w:rPr>
          <w:sz w:val="28"/>
          <w:szCs w:val="28"/>
          <w:highlight w:val="white"/>
          <w:rtl w:val="0"/>
        </w:rPr>
        <w:t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методы теории нечетких множеств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. Авторами данной статьи в публикации [1] предложены концептуальные решения структурно-функционально</w:t>
      </w:r>
      <w:r>
        <w:rPr>
          <w:sz w:val="28"/>
          <w:szCs w:val="28"/>
          <w:rtl w:val="0"/>
        </w:rPr>
        <w:t>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проектировани</w:t>
      </w:r>
      <w:r>
        <w:rPr>
          <w:sz w:val="28"/>
          <w:szCs w:val="28"/>
          <w:rtl w:val="0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автономной робототехнической системы, управляемой встраиваемым бортовым микроконтроллером на основе методов теории нечетких множеств (рис. 1). В настоящей статье рассматривается вариант технической реализации такой системы применительно к задачам разработки полностью автономных беспилотных маломерных судов для выполнения экомониторинга промышленных акваторий и борьбы с мелким мусором на них. </w:t>
      </w:r>
    </w:p>
    <w:p w14:paraId="0000001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bookmarkStart w:id="0" w:name="_heading=h.6egl8d2xjxs3" w:colFirst="0" w:colLast="0"/>
      <w:bookmarkEnd w:id="0"/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  <w:object>
          <v:shape id="_x0000_i1030" o:spt="75" type="#_x0000_t75" style="height:398pt;width:477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Word.Picture.8" ShapeID="_x0000_i1030" DrawAspect="Content" ObjectID="_1468075725" r:id="rId4">
            <o:LockedField>false</o:LockedField>
          </o:OLEObject>
        </w:object>
      </w:r>
    </w:p>
    <w:p w14:paraId="0000001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Анализ существующих инженерных реализаций подобных систем ([2] – [4]) показывает, что, несмотря на свою значительную актуальность, задача в данной постановке все еще далека от своего окончательного разрешения и нуждается в расширении многообразия вариантов практических разработок.</w:t>
      </w:r>
    </w:p>
    <w:p w14:paraId="0000001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1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Структурно-функциональная схема системы управления</w:t>
      </w:r>
    </w:p>
    <w:p w14:paraId="0000001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Структурно-функциональная схема возможного варианта системы управления автономным безэкипажным судном  показана на рис. 2. </w:t>
      </w:r>
    </w:p>
    <w:p w14:paraId="0000001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Двигатели левого и правого бортов судна управляются посредством сигналов, генерируемых широтно-импульсными модуляторами ШИМ1 и ШИМ2; интенсивность этих сигналов задается регуляторами частоты вращения двигателей на основании значений требуемой скорости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V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и направления движения α судна. Эти значения рассчитываются нечетким вычислителем на основании информации об угловом расположении препятствий П и целей Ц относительно текущего положения судна, формируемой системой технического зрения радарного типа, которая стро</w:t>
      </w:r>
      <w:r>
        <w:rPr>
          <w:sz w:val="28"/>
          <w:szCs w:val="28"/>
          <w:rtl w:val="0"/>
        </w:rPr>
        <w:t>ит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текущую карту сцены, и анализатором этой карты. Вариант нечеткой системы принятия решений для подобной постановки задачи разработан одним из соавторов данной статьи и опубликован в [5].</w:t>
      </w:r>
    </w:p>
    <w:p w14:paraId="0000002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Препятствиями счи</w:t>
      </w:r>
      <w:bookmarkStart w:id="13" w:name="_GoBack"/>
      <w:bookmarkEnd w:id="13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таются объекты, приближения к которым следует избегать (границы акватории, другие суда и т.п.)</w:t>
      </w:r>
      <w:r>
        <w:rPr>
          <w:sz w:val="28"/>
          <w:szCs w:val="28"/>
          <w:rtl w:val="0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целями </w:t>
      </w:r>
      <w:r>
        <w:rPr>
          <w:sz w:val="28"/>
          <w:szCs w:val="28"/>
          <w:rtl w:val="0"/>
        </w:rPr>
        <w:t>–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объекты, относящиеся к плавучему мусору, и скопления таких объектов. В процессе своего движения по акватории, помимо поиска плавучего мусора, судно может  регистр</w:t>
      </w:r>
      <w:r>
        <w:rPr>
          <w:sz w:val="28"/>
          <w:szCs w:val="28"/>
          <w:rtl w:val="0"/>
        </w:rPr>
        <w:t>ировать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значени</w:t>
      </w:r>
      <w:r>
        <w:rPr>
          <w:sz w:val="28"/>
          <w:szCs w:val="28"/>
          <w:rtl w:val="0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параметров экологической обстановки (температуры окружающего воздуха и воды, влажности воздуха, кислотности воды, концентрации летучих соединений углерода, азота, серы и др.) с привязкой к географическим координатам местности, накапливать их в виде лог-файлов и передавать их посредством беспроводного канала связи на док-станцию. Посредством этого же беспроводного канала с док-станции на бортовой микроконтроллер судна при необходимости могут быть переданы значения настроек системы управления.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0</wp:posOffset>
            </wp:positionV>
            <wp:extent cx="6136005" cy="8104505"/>
            <wp:effectExtent l="0" t="0" r="0" b="0"/>
            <wp:wrapTopAndBottom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2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2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Элементы конструкции </w:t>
      </w:r>
    </w:p>
    <w:p w14:paraId="0000002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Плавучий комплекс для экомониторинга и борьбы с мелким мусором </w:t>
      </w:r>
      <w:r>
        <w:rPr>
          <w:sz w:val="28"/>
          <w:szCs w:val="28"/>
          <w:rtl w:val="0"/>
        </w:rPr>
        <w:t>име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ет модульн</w:t>
      </w:r>
      <w:r>
        <w:rPr>
          <w:sz w:val="28"/>
          <w:szCs w:val="28"/>
          <w:rtl w:val="0"/>
        </w:rPr>
        <w:t>ую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структур</w:t>
      </w:r>
      <w:r>
        <w:rPr>
          <w:sz w:val="28"/>
          <w:szCs w:val="28"/>
          <w:rtl w:val="0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[6] и включает в свой состав автономное безэкипажное судно, прицепной модуль захвата и подъема плавающего мусора (рис. 3), а также прицепной контейнер для временного хранения собранного мусора до момента выгрузки на док-станции.</w:t>
      </w:r>
    </w:p>
    <w:p w14:paraId="0000002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bookmarkStart w:id="1" w:name="_heading=h.3wgc1qfhjxia" w:colFirst="0" w:colLast="0"/>
      <w:bookmarkEnd w:id="1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object>
          <v:shape id="_x0000_i1026" o:spt="75" type="#_x0000_t75" style="height:370pt;width:482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Word.Picture.8" ShapeID="_x0000_i1026" DrawAspect="Content" ObjectID="_1468075726" r:id="rId7">
            <o:LockedField>false</o:LockedField>
          </o:OLEObject>
        </w:object>
      </w:r>
    </w:p>
    <w:p w14:paraId="0000002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i/>
          <w:iCs/>
          <w:sz w:val="28"/>
          <w:szCs w:val="28"/>
        </w:rPr>
      </w:pPr>
      <w:bookmarkStart w:id="2" w:name="_heading=h.v6cptghey8j3" w:colFirst="0" w:colLast="0"/>
      <w:bookmarkEnd w:id="2"/>
      <w:r>
        <w:rPr>
          <w:i/>
          <w:iCs/>
          <w:sz w:val="28"/>
          <w:szCs w:val="28"/>
          <w:rtl w:val="0"/>
        </w:rPr>
        <w:t>!!!Заменить подрис. подпись</w:t>
      </w:r>
    </w:p>
    <w:p w14:paraId="0000002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b/>
          <w:bCs/>
          <w:i/>
          <w:iCs/>
          <w:sz w:val="28"/>
          <w:szCs w:val="28"/>
        </w:rPr>
      </w:pPr>
      <w:bookmarkStart w:id="3" w:name="_heading=h.qsjyh77kr60a" w:colFirst="0" w:colLast="0"/>
      <w:bookmarkEnd w:id="3"/>
      <w:r>
        <w:rPr>
          <w:i/>
          <w:iCs/>
          <w:sz w:val="28"/>
          <w:szCs w:val="28"/>
          <w:rtl w:val="0"/>
        </w:rPr>
        <w:t>Рис.3.</w:t>
      </w:r>
      <w:r>
        <w:rPr>
          <w:sz w:val="28"/>
          <w:szCs w:val="28"/>
          <w:rtl w:val="0"/>
        </w:rPr>
        <w:t xml:space="preserve"> </w:t>
      </w:r>
      <w:r>
        <w:rPr>
          <w:b/>
          <w:bCs/>
          <w:i/>
          <w:iCs/>
          <w:sz w:val="28"/>
          <w:szCs w:val="28"/>
          <w:rtl w:val="0"/>
        </w:rPr>
        <w:t>3D-модель модуля захвата и подъема плавающего мусора</w:t>
      </w:r>
    </w:p>
    <w:p w14:paraId="0000002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i/>
          <w:iCs/>
          <w:sz w:val="28"/>
          <w:szCs w:val="28"/>
        </w:rPr>
      </w:pPr>
      <w:bookmarkStart w:id="4" w:name="_heading=h.z4jp8uxbwedb" w:colFirst="0" w:colLast="0"/>
      <w:bookmarkEnd w:id="4"/>
      <w:r>
        <w:rPr>
          <w:i/>
          <w:iCs/>
          <w:sz w:val="28"/>
          <w:szCs w:val="28"/>
          <w:rtl w:val="0"/>
        </w:rPr>
        <w:t>1 – устройство крепления модуля к судну, 2 – поплавки-опоры захватных лап,</w:t>
      </w:r>
    </w:p>
    <w:p w14:paraId="0000002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i/>
          <w:iCs/>
          <w:sz w:val="28"/>
          <w:szCs w:val="28"/>
        </w:rPr>
      </w:pPr>
      <w:bookmarkStart w:id="5" w:name="_heading=h.8w4q9j8is1xh" w:colFirst="0" w:colLast="0"/>
      <w:bookmarkEnd w:id="5"/>
      <w:r>
        <w:rPr>
          <w:i/>
          <w:iCs/>
          <w:sz w:val="28"/>
          <w:szCs w:val="28"/>
          <w:rtl w:val="0"/>
        </w:rPr>
        <w:t>3 – подъемный конвейер, 4 – перегрузочный конвейер, 5 - устройство крепления контейнера для хранения мусора</w:t>
      </w:r>
    </w:p>
    <w:p w14:paraId="0000002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sz w:val="28"/>
          <w:szCs w:val="28"/>
        </w:rPr>
      </w:pPr>
      <w:bookmarkStart w:id="6" w:name="_heading=h.iisc8eim5k0t" w:colFirst="0" w:colLast="0"/>
      <w:bookmarkEnd w:id="6"/>
    </w:p>
    <w:p w14:paraId="0000002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bookmarkStart w:id="7" w:name="_heading=h.xjcwp4jv4odb" w:colFirst="0" w:colLast="0"/>
      <w:bookmarkEnd w:id="7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Более детально элементы модуля показаны на рис. 4.</w:t>
      </w:r>
    </w:p>
    <w:p w14:paraId="0000002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При достижении судном области расположения плавучего мусора, бортовой микроконтроллер, управляя углом схождения захватных лап, формует мусорное пятно и посредством конвейерных лент эвакуирует мусор из воды в прицепной контейнер для временного хранения.</w:t>
      </w:r>
    </w:p>
    <w:p w14:paraId="0000002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Вариант технической реализации конструк</w:t>
      </w:r>
      <w:r>
        <w:rPr>
          <w:sz w:val="28"/>
          <w:szCs w:val="28"/>
          <w:rtl w:val="0"/>
        </w:rPr>
        <w:t>торских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идей </w:t>
      </w:r>
      <w:r>
        <w:rPr>
          <w:sz w:val="28"/>
          <w:szCs w:val="28"/>
          <w:rtl w:val="0"/>
        </w:rPr>
        <w:t>показ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ан на рис</w:t>
      </w:r>
      <w:r>
        <w:rPr>
          <w:sz w:val="28"/>
          <w:szCs w:val="28"/>
          <w:rtl w:val="0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5.</w:t>
      </w:r>
    </w:p>
    <w:p w14:paraId="0000002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bookmarkStart w:id="8" w:name="_heading=h.gl9pw04vngz6" w:colFirst="0" w:colLast="0"/>
      <w:bookmarkEnd w:id="8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object>
          <v:shape id="_x0000_i1027" o:spt="75" type="#_x0000_t75" style="height:547pt;width:482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Word.Picture.8" ShapeID="_x0000_i1027" DrawAspect="Content" ObjectID="_1468075727" r:id="rId9">
            <o:LockedField>false</o:LockedField>
          </o:OLEObject>
        </w:objec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 </w:t>
      </w:r>
    </w:p>
    <w:p w14:paraId="0000002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sz w:val="28"/>
          <w:szCs w:val="28"/>
        </w:rPr>
      </w:pPr>
      <w:bookmarkStart w:id="9" w:name="_heading=h.ct6hdaef4o6d" w:colFirst="0" w:colLast="0"/>
      <w:bookmarkEnd w:id="9"/>
    </w:p>
    <w:p w14:paraId="0000002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bookmarkStart w:id="10" w:name="_heading=h.gene4et9q5ox" w:colFirst="0" w:colLast="0"/>
      <w:bookmarkEnd w:id="10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 качестве корпуса судна использован корпус серийно изготавливаемого изделия Сarpboat X. В корпус вмонтированы микроконтроллерный и силовой электронные модули авторской разработки. Дополнительные элементы и детали конструкции реализованы с применением аддитивных технологий.</w:t>
      </w:r>
    </w:p>
    <w:p w14:paraId="0000003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3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Алгоритмическое обеспечение робототехнического комплекса</w:t>
      </w:r>
    </w:p>
    <w:p w14:paraId="0000003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Алгоритмическое обеспечение комплекса проиллюстрировано на рис</w:t>
      </w:r>
      <w:r>
        <w:rPr>
          <w:sz w:val="28"/>
          <w:szCs w:val="28"/>
          <w:rtl w:val="0"/>
        </w:rPr>
        <w:t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6. По окончании инициализации система находится в состоянии ожидания команды запуска; по ее приходу программное обеспечение выполняет следующую циклическую последовательность действий: посредством управления СТЗ и регистрации ее сигналов осуществляется сбор текущей карты сцены, окружающей судно; сцена интерпретируется на предмет выявления препятствий и целей, определяются их угловые положения относительно судна; нечеткий вычислитель рассчитывает текущий маневр – угловое направление движения относительно текущего курса и скорость передвижения; рассчитанное задание передается регуляторам частоты вращения двигателей левого и правого бортов; кроме того, с</w:t>
      </w:r>
      <w:r>
        <w:rPr>
          <w:sz w:val="28"/>
          <w:szCs w:val="28"/>
          <w:rtl w:val="0"/>
        </w:rPr>
        <w:t>обирается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очередн</w:t>
      </w:r>
      <w:r>
        <w:rPr>
          <w:sz w:val="28"/>
          <w:szCs w:val="28"/>
          <w:rtl w:val="0"/>
        </w:rPr>
        <w:t>ая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порци</w:t>
      </w:r>
      <w:r>
        <w:rPr>
          <w:sz w:val="28"/>
          <w:szCs w:val="28"/>
          <w:rtl w:val="0"/>
        </w:rPr>
        <w:t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данных экомониторинга и сохран</w:t>
      </w:r>
      <w:r>
        <w:rPr>
          <w:sz w:val="28"/>
          <w:szCs w:val="28"/>
          <w:rtl w:val="0"/>
        </w:rPr>
        <w:t>яются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в лог-файле.</w:t>
      </w:r>
    </w:p>
    <w:p w14:paraId="0000003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Указанный цикл повторяется до получения устройством команды останова.</w:t>
      </w:r>
    </w:p>
    <w:p w14:paraId="0000003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3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bookmarkStart w:id="11" w:name="_heading=h.a7ijrl7819wz" w:colFirst="0" w:colLast="0"/>
      <w:bookmarkEnd w:id="11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object>
          <v:shape id="_x0000_i1028" o:spt="75" type="#_x0000_t75" style="height:547pt;width:482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Word.Picture.8" ShapeID="_x0000_i1028" DrawAspect="Content" ObjectID="_1468075728" r:id="rId11">
            <o:LockedField>false</o:LockedField>
          </o:OLEObject>
        </w:object>
      </w:r>
    </w:p>
    <w:p w14:paraId="0000003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3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bookmarkStart w:id="12" w:name="_heading=h.i9fc1duiua03" w:colFirst="0" w:colLast="0"/>
      <w:bookmarkEnd w:id="12"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  <w:object>
          <v:shape id="_x0000_i1029" o:spt="75" type="#_x0000_t75" style="height:469pt;width:482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Word.Picture.8" ShapeID="_x0000_i1029" DrawAspect="Content" ObjectID="_1468075729" r:id="rId13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Заключение</w:t>
      </w:r>
    </w:p>
    <w:p w14:paraId="0000003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Предлагаемый авторами вариант технической реализации робототехнического комплекса </w:t>
      </w:r>
      <w:r>
        <w:rPr>
          <w:sz w:val="28"/>
          <w:szCs w:val="28"/>
          <w:rtl w:val="0"/>
        </w:rPr>
        <w:t>представляет собой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открыт</w:t>
      </w:r>
      <w:r>
        <w:rPr>
          <w:sz w:val="28"/>
          <w:szCs w:val="28"/>
          <w:rtl w:val="0"/>
        </w:rPr>
        <w:t>ую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платформ</w:t>
      </w:r>
      <w:r>
        <w:rPr>
          <w:sz w:val="28"/>
          <w:szCs w:val="28"/>
          <w:rtl w:val="0"/>
        </w:rPr>
        <w:t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, позволяющ</w:t>
      </w:r>
      <w:r>
        <w:rPr>
          <w:sz w:val="28"/>
          <w:szCs w:val="28"/>
          <w:rtl w:val="0"/>
        </w:rPr>
        <w:t>ую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выполнять экспериментальные исследования в области разработки и оптимизации конструкции, аппаратного, математического, алгоритмического и программного обеспечения автономных безэкипажных маломерных судов различного функционального назначения</w:t>
      </w:r>
      <w:r>
        <w:rPr>
          <w:sz w:val="28"/>
          <w:szCs w:val="28"/>
          <w:rtl w:val="0"/>
        </w:rPr>
        <w:t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предназначенных</w:t>
      </w:r>
      <w:r>
        <w:rPr>
          <w:sz w:val="28"/>
          <w:szCs w:val="28"/>
          <w:rtl w:val="0"/>
        </w:rPr>
        <w:t>, в частности,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для функционирования в акваториях портовых зон и обеспечивающих патрулирование заданной территории на предмет сбора данных для экомониторинга и борьбы с мелким плавучим мусором.</w:t>
      </w:r>
    </w:p>
    <w:p w14:paraId="0000003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Для управления такими судами не требуется поддержания постоянного радиоканала связи и постоянного присутствия оператора, что повышает надежность и безопасность функционирования судна, а также существенно снижает риск перехвата управления.</w:t>
      </w:r>
    </w:p>
    <w:p w14:paraId="0000003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Судно способно самостоятельно ориентироваться в постоянно изменяющейся обстановке акватории, что исключа</w:t>
      </w:r>
      <w:r>
        <w:rPr>
          <w:sz w:val="28"/>
          <w:szCs w:val="28"/>
          <w:rtl w:val="0"/>
        </w:rPr>
        <w:t>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столкновения с иными надводными объектами.</w:t>
      </w:r>
    </w:p>
    <w:p w14:paraId="0000003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В качестве системы управления пространственной ориентацией впервые в данной постановке применяется бортовая микропроцессорная система принятия решений на основе теории нечетких множеств, </w:t>
      </w:r>
      <w:r>
        <w:rPr>
          <w:sz w:val="28"/>
          <w:szCs w:val="28"/>
          <w:rtl w:val="0"/>
        </w:rPr>
        <w:t>э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то повышает степень оптимальности маршрута и скорости реакции аппарата на изменение окружающей обстановки. </w:t>
      </w:r>
    </w:p>
    <w:p w14:paraId="0000003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3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Литература</w:t>
      </w:r>
    </w:p>
    <w:p w14:paraId="0000003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sz w:val="28"/>
          <w:szCs w:val="28"/>
          <w:rtl w:val="0"/>
        </w:rPr>
        <w:t xml:space="preserve"> Список литературы высылаю отдельно</w:t>
      </w:r>
    </w:p>
    <w:p w14:paraId="0000003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4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4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4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4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4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EXPERIENCE OF EXPERIMENTAL SMALL-SIZE AUTONOMOUS UNMANNED VESSEL TECHNICAL IMPLEMENTATION</w:t>
      </w:r>
    </w:p>
    <w:p w14:paraId="0000004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4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Keywords: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 autonomous unmanned vessel; onboard microcontroller; robotic device; embedded software.</w:t>
      </w:r>
    </w:p>
    <w:p w14:paraId="0000004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Abstract: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This article examines a possible implementation of a surface robotic system for industrial water inspections. It describes the design features of this device, as well as its hardware and software.</w:t>
      </w:r>
    </w:p>
    <w:p w14:paraId="0000004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val="clear" w:fill="auto"/>
          <w:vertAlign w:val="baseline"/>
        </w:rPr>
      </w:pPr>
    </w:p>
    <w:sectPr>
      <w:pgSz w:w="11906" w:h="16838"/>
      <w:pgMar w:top="1134" w:right="1134" w:bottom="1134" w:left="1134" w:header="709" w:footer="709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A2BC4C92-1F78-4815-B354-0A6D38105C78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2" w:fontKey="{E5267B3F-F174-4356-98B3-6BD3F580AA88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3" w:fontKey="{5316C74D-4FA7-40C1-89E2-2842399B395D}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B004F98F-9BDC-4442-95D5-9EE7DA796E2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64A395F-889D-468A-976C-4D05E9435811}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  <w:embedRegular r:id="rId6" w:fontKey="{A886BE77-DC90-4C2E-AB03-E6047FFD3418}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  <w:embedRegular r:id="rId7" w:fontKey="{08105DB4-1ED1-4B12-98D3-5205319E6F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compat>
    <w:compatSetting w:name="compatibilityMode" w:uri="http://schemas.microsoft.com/office/word" w:val="15"/>
  </w:compat>
  <w:rsids>
    <w:rsidRoot w:val="00000000"/>
    <w:rsid w:val="10AC3C9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nhideWhenUsed="0" w:uiPriority="0" w:semiHidden="0" w:name="heading 2"/>
    <w:lsdException w:unhideWhenUsed="0" w:uiPriority="0" w:semiHidden="0" w:name="heading 3"/>
    <w:lsdException w:qFormat="1"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lang w:val="ru"/>
    </w:rPr>
  </w:style>
  <w:style w:type="paragraph" w:styleId="2">
    <w:name w:val="heading 1"/>
    <w:basedOn w:val="1"/>
    <w:next w:val="1"/>
    <w:uiPriority w:val="0"/>
    <w:pPr>
      <w:keepNext/>
      <w:keepLines/>
      <w:pageBreakBefore w:val="0"/>
      <w:spacing w:before="480" w:after="120"/>
    </w:pPr>
    <w:rPr>
      <w:b/>
      <w:bCs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pageBreakBefore w:val="0"/>
      <w:spacing w:before="360" w:after="80"/>
    </w:pPr>
    <w:rPr>
      <w:b/>
      <w:bCs/>
      <w:sz w:val="36"/>
      <w:szCs w:val="36"/>
    </w:rPr>
  </w:style>
  <w:style w:type="paragraph" w:styleId="4">
    <w:name w:val="heading 3"/>
    <w:basedOn w:val="1"/>
    <w:next w:val="1"/>
    <w:uiPriority w:val="0"/>
    <w:pPr>
      <w:keepNext/>
      <w:keepLines/>
      <w:pageBreakBefore w:val="0"/>
      <w:spacing w:before="280" w:after="80"/>
    </w:pPr>
    <w:rPr>
      <w:b/>
      <w:bCs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spacing w:before="240" w:after="40"/>
    </w:pPr>
    <w:rPr>
      <w:b/>
      <w:bCs/>
      <w:sz w:val="24"/>
      <w:szCs w:val="24"/>
    </w:rPr>
  </w:style>
  <w:style w:type="paragraph" w:styleId="6">
    <w:name w:val="heading 5"/>
    <w:basedOn w:val="1"/>
    <w:next w:val="1"/>
    <w:uiPriority w:val="0"/>
    <w:pPr>
      <w:keepNext/>
      <w:keepLines/>
      <w:pageBreakBefore w:val="0"/>
      <w:spacing w:before="220" w:after="40"/>
    </w:pPr>
    <w:rPr>
      <w:b/>
      <w:bCs/>
      <w:sz w:val="22"/>
      <w:szCs w:val="22"/>
    </w:rPr>
  </w:style>
  <w:style w:type="paragraph" w:styleId="7">
    <w:name w:val="heading 6"/>
    <w:basedOn w:val="1"/>
    <w:next w:val="1"/>
    <w:uiPriority w:val="0"/>
    <w:pPr>
      <w:keepNext/>
      <w:keepLines/>
      <w:pageBreakBefore w:val="0"/>
      <w:spacing w:before="200" w:after="40"/>
    </w:pPr>
    <w:rPr>
      <w:b/>
      <w:bCs/>
      <w:sz w:val="20"/>
      <w:szCs w:val="20"/>
    </w:rPr>
  </w:style>
  <w:style w:type="character" w:default="1" w:styleId="8">
    <w:name w:val="Default Paragraph Font"/>
    <w:semiHidden/>
    <w:qFormat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itle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11">
    <w:name w:val="Subtitle"/>
    <w:basedOn w:val="1"/>
    <w:next w:val="1"/>
    <w:qFormat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customStyle="1" w:styleId="12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3">
    <w:name w:val="Обычный1"/>
    <w:uiPriority w:val="0"/>
    <w:pPr>
      <w:suppressAutoHyphens/>
      <w:spacing w:line="1" w:lineRule="atLeast"/>
      <w:ind w:leftChars="-1" w:rightChars="0" w:hangingChars="1"/>
      <w:textAlignment w:val="top"/>
      <w:outlineLvl w:val="0"/>
    </w:pPr>
    <w:rPr>
      <w:w w:val="100"/>
      <w:position w:val="-1"/>
      <w:sz w:val="24"/>
      <w:szCs w:val="24"/>
      <w:vertAlign w:val="baseline"/>
      <w:cs w:val="0"/>
      <w:lang w:val="ru-RU" w:eastAsia="zh-CN" w:bidi="ar-SA"/>
    </w:rPr>
  </w:style>
  <w:style w:type="character" w:customStyle="1" w:styleId="14">
    <w:name w:val="Основной шрифт абзаца1"/>
    <w:uiPriority w:val="0"/>
    <w:rPr>
      <w:w w:val="100"/>
      <w:position w:val="-1"/>
      <w:vertAlign w:val="baseline"/>
      <w:cs w:val="0"/>
    </w:rPr>
  </w:style>
  <w:style w:type="table" w:customStyle="1" w:styleId="15">
    <w:name w:val="Обычная таблица1"/>
    <w:uiPriority w:val="0"/>
    <w:pPr>
      <w:suppressAutoHyphens/>
      <w:spacing w:line="1" w:lineRule="atLeast"/>
      <w:ind w:leftChars="-1" w:rightChars="0" w:hangingChars="1"/>
      <w:textAlignment w:val="top"/>
      <w:outlineLvl w:val="0"/>
    </w:pPr>
    <w:rPr>
      <w:w w:val="100"/>
      <w:position w:val="-1"/>
      <w:vertAlign w:val="baseline"/>
      <w:cs w:val="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N*r*a*"/>
    <w:uiPriority w:val="0"/>
    <w:pPr>
      <w:widowControl w:val="0"/>
      <w:suppressAutoHyphens/>
      <w:autoSpaceDE w:val="0"/>
      <w:autoSpaceDN w:val="0"/>
      <w:adjustRightInd w:val="0"/>
      <w:spacing w:line="1" w:lineRule="atLeast"/>
      <w:ind w:leftChars="-1" w:rightChars="0" w:hangingChars="1"/>
      <w:textAlignment w:val="top"/>
      <w:outlineLvl w:val="0"/>
    </w:pPr>
    <w:rPr>
      <w:w w:val="100"/>
      <w:position w:val="-1"/>
      <w:sz w:val="24"/>
      <w:szCs w:val="24"/>
      <w:vertAlign w:val="baseline"/>
      <w:cs w:val="0"/>
      <w:lang w:val="ru-RU" w:eastAsia="zh-CN" w:bidi="ar-SA"/>
    </w:rPr>
  </w:style>
  <w:style w:type="character" w:customStyle="1" w:styleId="17">
    <w:name w:val="Гиперссылка1"/>
    <w:uiPriority w:val="0"/>
    <w:rPr>
      <w:color w:val="0000FF"/>
      <w:w w:val="100"/>
      <w:position w:val="-1"/>
      <w:u w:val="single"/>
      <w:vertAlign w:val="baseline"/>
      <w:cs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3.emf"/><Relationship Id="rId7" Type="http://schemas.openxmlformats.org/officeDocument/2006/relationships/oleObject" Target="embeddings/oleObject2.bin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6.emf"/><Relationship Id="rId13" Type="http://schemas.openxmlformats.org/officeDocument/2006/relationships/oleObject" Target="embeddings/oleObject5.bin"/><Relationship Id="rId12" Type="http://schemas.openxmlformats.org/officeDocument/2006/relationships/image" Target="media/image5.emf"/><Relationship Id="rId11" Type="http://schemas.openxmlformats.org/officeDocument/2006/relationships/oleObject" Target="embeddings/oleObject4.bin"/><Relationship Id="rId10" Type="http://schemas.openxmlformats.org/officeDocument/2006/relationships/image" Target="media/image4.emf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Qfv0iu1bzBBD11j/cNXup4EXCQ==">CgMxLjAyDmguNmVnbDhkMnhqeHMzMg5oLjN3Z2MxcWZoanhpYTIOaC52NmNwdGdoZXk4ajMyDmgucXNqeWg3N2tyNjBhMg5oLno0anA4dXhid2VkYjIOaC44dzRxOWo4aXMxeGgyDmguaWlzYzhlaW01azB0Mg5oLnhqY3dwNGp2NG9kYjIOaC5nbDlwdzA0dm5nejYyDmguY3Q2aGRhZWY0bzZkMg5oLmdlbmU0ZXQ5cTVveDIOaC5hN2lqcmw3ODE5d3oyDmguaTlmYzFkdWl1YTAzOAByITFidHhISG9tQTUxV2V0RWgzeVRLM2FrcEUybzFGMEsw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10</Pages>
  <TotalTime>43</TotalTime>
  <ScaleCrop>false</ScaleCrop>
  <LinksUpToDate>false</LinksUpToDate>
  <Application>WPS Office_12.2.0.23196_F1E327BC-269C-435d-A152-05C5408002CA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2026-01-22T13:25:00Z</dcterms:created>
  <dc:creator>Admin</dc:creator>
  <cp:lastModifiedBy>User</cp:lastModifiedBy>
  <dcterms:modified xsi:type="dcterms:W3CDTF">2026-01-24T12:58:06Z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B99597D213854BB6933FAA55D14650E1_12</vt:lpwstr>
  </property>
</Properties>
</file>