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709"/>
        </w:tabs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rtl w:val="0"/>
        </w:rPr>
        <w:t xml:space="preserve">Б.Ф. Дмитриев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д-р техн. наук, проф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.,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( взять ФИО в рамку)!!!</w:t>
      </w:r>
    </w:p>
    <w:p w:rsidR="00000000" w:rsidDel="00000000" w:rsidP="00000000" w:rsidRDefault="00000000" w:rsidRPr="00000000" w14:paraId="00000006">
      <w:pPr>
        <w:tabs>
          <w:tab w:val="left" w:leader="none" w:pos="709"/>
        </w:tabs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rtl w:val="0"/>
        </w:rPr>
        <w:t xml:space="preserve">С.Я. Галушин,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 канд. техн. наук, доцент,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709"/>
        </w:tabs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rtl w:val="0"/>
        </w:rPr>
        <w:t xml:space="preserve">И.В. Скударнова,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ст. преподаватель, </w:t>
      </w:r>
    </w:p>
    <w:p w:rsidR="00000000" w:rsidDel="00000000" w:rsidP="00000000" w:rsidRDefault="00000000" w:rsidRPr="00000000" w14:paraId="00000008">
      <w:pPr>
        <w:tabs>
          <w:tab w:val="left" w:leader="none" w:pos="709"/>
        </w:tabs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rtl w:val="0"/>
        </w:rPr>
        <w:t xml:space="preserve">Д.О. Куприянов,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преподаватель,</w:t>
      </w:r>
    </w:p>
    <w:p w:rsidR="00000000" w:rsidDel="00000000" w:rsidP="00000000" w:rsidRDefault="00000000" w:rsidRPr="00000000" w14:paraId="00000009">
      <w:pPr>
        <w:tabs>
          <w:tab w:val="left" w:leader="none" w:pos="709"/>
        </w:tabs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СПбГМТУ,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709"/>
        </w:tabs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контакт. тел. +7 (921) 948 2948, (812) 713 8977</w:t>
      </w:r>
    </w:p>
    <w:p w:rsidR="00000000" w:rsidDel="00000000" w:rsidP="00000000" w:rsidRDefault="00000000" w:rsidRPr="00000000" w14:paraId="0000000B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УДК 621.316.7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Ключевые слова: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судовая электроэнергетическая система, электрический двигатель, полупроводниковый преобразователь, гибридная система, интегрированное управление</w:t>
      </w:r>
    </w:p>
    <w:p w:rsidR="00000000" w:rsidDel="00000000" w:rsidP="00000000" w:rsidRDefault="00000000" w:rsidRPr="00000000" w14:paraId="0000000F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При проектировании электроэнергетических систем морских транспортных средств  учитывается в первую очередь специфика потребителей электроэнергии, исходя из которой формируются критерии, предъявляемые к конкретной судовой электроэнергетической системе, где особенно важны массогабаритные характеристики, КПД, показатели надежности и качества электроэнергии, суммарные затраты, связанные со стоимостью и эксплуатационными характеристиками. Ил.5. Библиогр.22 назв.</w:t>
      </w:r>
    </w:p>
    <w:p w:rsidR="00000000" w:rsidDel="00000000" w:rsidP="00000000" w:rsidRDefault="00000000" w:rsidRPr="00000000" w14:paraId="00000010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2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Рубрика: Судовые энергетические установки и их элементы</w:t>
      </w:r>
    </w:p>
    <w:p w:rsidR="00000000" w:rsidDel="00000000" w:rsidP="00000000" w:rsidRDefault="00000000" w:rsidRPr="00000000" w14:paraId="00000012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2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2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Перспективы развития электроэнергетических систем морских транспортных средств </w:t>
      </w:r>
    </w:p>
    <w:p w:rsidR="00000000" w:rsidDel="00000000" w:rsidP="00000000" w:rsidRDefault="00000000" w:rsidRPr="00000000" w14:paraId="00000015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2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Современные судовые единые электроэнергетические системы (ЕЭЭС) играют ключевую роль в морском и речном транспорте, обеспечивая надежную и эффективную работу судов. С развитием технологий энергосбережения наблюдается значительная трансформация подходов к проектированию и эксплуатации этих систем, что позволяет им адаптироваться к новым требованиям энергетической эффективности, безопасности и охраны окружающей среды.</w:t>
      </w:r>
    </w:p>
    <w:p w:rsidR="00000000" w:rsidDel="00000000" w:rsidP="00000000" w:rsidRDefault="00000000" w:rsidRPr="00000000" w14:paraId="00000017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Внедряются новые типы электрических машин, в частности широкое используются в регулируемом приводе синхронные электродвигатели с возбуждением на постоянных магнитах, имеются проектные решения применения данных электрических машин в качестве генераторов. На некоторых судах нашли применение в качестве гребных электродвигателей (ГЭД) индукторные электрические машины. Появляются новые типы движительных комплексов ( комбинированные пропульсивные установки и кольцевые двигатель-движительные системы) [1–5, 7–13, 15–16, 21]. </w:t>
      </w:r>
    </w:p>
    <w:p w:rsidR="00000000" w:rsidDel="00000000" w:rsidP="00000000" w:rsidRDefault="00000000" w:rsidRPr="00000000" w14:paraId="00000018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Будущее ЕЭСС связано с важными изменениями как в устойчивом развитии различных технологий, так и в рациональном подходе к экологии.</w:t>
      </w:r>
    </w:p>
    <w:p w:rsidR="00000000" w:rsidDel="00000000" w:rsidP="00000000" w:rsidRDefault="00000000" w:rsidRPr="00000000" w14:paraId="00000019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20" w:before="120" w:lineRule="auto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Топологии ЕЭЭС</w:t>
      </w:r>
    </w:p>
    <w:p w:rsidR="00000000" w:rsidDel="00000000" w:rsidP="00000000" w:rsidRDefault="00000000" w:rsidRPr="00000000" w14:paraId="0000001A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Топологии ЕЭЭС определяются конкретными требованиями, такими как: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9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необходимость в контролируемом торможении;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9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потребность в рекуперации электрической энергии;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9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улучшение коэффициента мощности сети;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9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адаптация к заданным массогабаритным показателям с возможным изменением входного напряжения [6, 14, 17, 18, 21].</w:t>
      </w:r>
    </w:p>
    <w:p w:rsidR="00000000" w:rsidDel="00000000" w:rsidP="00000000" w:rsidRDefault="00000000" w:rsidRPr="00000000" w14:paraId="0000001F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Среди ключевых перспектив в настоящее время получают развитие и внедрение гибридные (комбинированные) ЕЭЭС, которые могут комбинировать разные виды топлива с использованием современных технологий. </w:t>
      </w:r>
    </w:p>
    <w:p w:rsidR="00000000" w:rsidDel="00000000" w:rsidP="00000000" w:rsidRDefault="00000000" w:rsidRPr="00000000" w14:paraId="00000020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Гибридные силовые установки – это установки, которые используют различные источники питания для приведения в действие гребных винтов и устройства аккумулирования энергии. Большинство судов оснащаются двигателями внутреннего сгорания (ДВС), электродвигателями и аккумуляторами. [1–3, 7–8, 9–13, 21–22].</w:t>
      </w:r>
    </w:p>
    <w:p w:rsidR="00000000" w:rsidDel="00000000" w:rsidP="00000000" w:rsidRDefault="00000000" w:rsidRPr="00000000" w14:paraId="00000021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На рис. 1 представлена схема гибридной судовой энергетической установки (ГСЭУ). В ГСЭУ основной двигатель обеспечивает движение с высокой эффективностью на высоких скоростях. Электродвигатель/генератор 2, который соединен с основным приводом через редуктор 3 или непосредственно с валом, приводящим в движение гребной винт, обеспечивает движение на низких скоростях, что позволяет избежать неэффективной работы основного двигателя при частичной нагрузке. Этот двигатель также может быть использован в качестве генератора для систем электроснабжения судна 4. Кроме того, в типичной схеме гибридной энергоустановки присутствуют дополнительные генераторы 5, вырабатывающие энергию для работы электродвигателя и обеспечения судна электроэнергией и, если это предусмотрено, генерацией энергии для накопления в аккумуляторных блоках. Управление работой двигателей и генерацией осуществляется в главном коммутаторе 6, преобразование электроэнергии – в конверторе 7.</w:t>
      </w:r>
    </w:p>
    <w:p w:rsidR="00000000" w:rsidDel="00000000" w:rsidP="00000000" w:rsidRDefault="00000000" w:rsidRPr="00000000" w14:paraId="00000022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  <w:drawing>
          <wp:inline distB="0" distT="0" distL="0" distR="0">
            <wp:extent cx="3762375" cy="173355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733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center"/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Рис. 1.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rtl w:val="0"/>
        </w:rPr>
        <w:t xml:space="preserve">Схема гибридной судовой энергетической установки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ГСЭУ может обеспечить различные режимы работы ЕЭЭС:</w:t>
      </w:r>
    </w:p>
    <w:p w:rsidR="00000000" w:rsidDel="00000000" w:rsidP="00000000" w:rsidRDefault="00000000" w:rsidRPr="00000000" w14:paraId="00000027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–  PTO – Power Take Out;</w:t>
      </w:r>
    </w:p>
    <w:p w:rsidR="00000000" w:rsidDel="00000000" w:rsidP="00000000" w:rsidRDefault="00000000" w:rsidRPr="00000000" w14:paraId="00000028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– PTI – Power Take In;</w:t>
      </w:r>
    </w:p>
    <w:p w:rsidR="00000000" w:rsidDel="00000000" w:rsidP="00000000" w:rsidRDefault="00000000" w:rsidRPr="00000000" w14:paraId="00000029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–  PTH – Power Take Home.</w:t>
      </w:r>
    </w:p>
    <w:p w:rsidR="00000000" w:rsidDel="00000000" w:rsidP="00000000" w:rsidRDefault="00000000" w:rsidRPr="00000000" w14:paraId="0000002A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В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режиме PTO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главный дизельный двигатель обеспечивает мощность, необходимую для силовой установки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S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а также для судовых потребителей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G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заставляя электропривод работать в режиме генератора. В зависимости от нагрузки судна и требуемой мощности двигателя все или некоторые генераторные установки (GS) отключаются, как показано на рис. 2.</w:t>
      </w:r>
    </w:p>
    <w:p w:rsidR="00000000" w:rsidDel="00000000" w:rsidP="00000000" w:rsidRDefault="00000000" w:rsidRPr="00000000" w14:paraId="0000002B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4276725" cy="211455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14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center"/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Рис. 2.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rtl w:val="0"/>
        </w:rPr>
        <w:t xml:space="preserve">Режим работы PTO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В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режиме PTI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(рис. 3) электропривод работает как синхронный двигатель, преобразуя электрическую мощность от вспомогательных дизель-генераторных установок судна в механическую мощность на валу, что позволяет обеспечивать увеличение мощности на валу главного двигателя. В зависимости от требуемой мощности вала система работает в бустерном режиме, когда и электрический, и дизельный привод подают мощность на вал, или в дизель-электрическом режиме, когда мощность подают только на электропривод. Таким образом, развиваемая двигателем мощность равна:</w:t>
      </w:r>
    </w:p>
    <w:p w:rsidR="00000000" w:rsidDel="00000000" w:rsidP="00000000" w:rsidRDefault="00000000" w:rsidRPr="00000000" w14:paraId="0000002F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Cambria Math" w:cs="Cambria Math" w:eastAsia="Cambria Math" w:hAnsi="Cambria Math"/>
          <w:sz w:val="28"/>
          <w:szCs w:val="28"/>
        </w:rPr>
      </w:pPr>
      <m:oMath>
        <m:sSub>
          <m:sSub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B</m:t>
            </m:r>
          </m:sub>
        </m:sSub>
        <m:r>
          <w:rPr>
            <w:rFonts w:ascii="Cambria Math" w:cs="Cambria Math" w:eastAsia="Cambria Math" w:hAnsi="Cambria Math"/>
            <w:sz w:val="28"/>
            <w:szCs w:val="28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S</m:t>
            </m:r>
          </m:sub>
        </m:sSub>
        <m:r>
          <w:rPr>
            <w:rFonts w:ascii="Cambria Math" w:cs="Cambria Math" w:eastAsia="Cambria Math" w:hAnsi="Cambria Math"/>
            <w:sz w:val="28"/>
            <w:szCs w:val="28"/>
          </w:rPr>
          <m:t xml:space="preserve">-</m:t>
        </m:r>
        <m:sSub>
          <m:sSub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G</m:t>
            </m:r>
          </m:sub>
        </m:sSub>
      </m:oMath>
      <w:r w:rsidDel="00000000" w:rsidR="00000000" w:rsidRPr="00000000">
        <w:rPr>
          <w:rFonts w:ascii="Cambria Math" w:cs="Cambria Math" w:eastAsia="Cambria Math" w:hAnsi="Cambria Math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1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4095750" cy="18002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center"/>
        <w:rPr>
          <w:rFonts w:ascii="Times New Roman" w:cs="Times New Roman" w:eastAsia="Times New Roman" w:hAnsi="Times New Roman"/>
          <w:b w:val="1"/>
          <w:bCs w:val="1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Рис. 3.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rtl w:val="0"/>
        </w:rPr>
        <w:t xml:space="preserve">Режим работы PTI</w:t>
      </w:r>
    </w:p>
    <w:p w:rsidR="00000000" w:rsidDel="00000000" w:rsidP="00000000" w:rsidRDefault="00000000" w:rsidRPr="00000000" w14:paraId="00000034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режиме PTH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(рис. 4) электропривод работает как синхронный двигатель. Однако в этом случае он обеспечивает 100% мощности на валу судна. Необходимость работы в этом режиме может быть вызвана отказом главного двигателя или тем, что главный двигатель нуждается в критическом, незапланированном техническом обслуживании, либо когда судно заходит в порт и главный двигатель в связи с экологическими требованиями останавливается.</w:t>
      </w:r>
    </w:p>
    <w:p w:rsidR="00000000" w:rsidDel="00000000" w:rsidP="00000000" w:rsidRDefault="00000000" w:rsidRPr="00000000" w14:paraId="00000036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4162425" cy="19812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98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center"/>
        <w:rPr>
          <w:rFonts w:ascii="Times New Roman" w:cs="Times New Roman" w:eastAsia="Times New Roman" w:hAnsi="Times New Roman"/>
          <w:b w:val="1"/>
          <w:bCs w:val="1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Рис. 4.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rtl w:val="0"/>
        </w:rPr>
        <w:t xml:space="preserve">Режим работы PTH</w:t>
      </w:r>
    </w:p>
    <w:p w:rsidR="00000000" w:rsidDel="00000000" w:rsidP="00000000" w:rsidRDefault="00000000" w:rsidRPr="00000000" w14:paraId="00000038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С развитием силовой электроники находят применение активные выпрямители и автономные инверторы, многофункциональные системы накопления энергии (в иностранной редакции ESS). Внедряются новые типы источников электроэнергии, к которым следует отнести вентильные генераторы и статические источники электроэнергии. К последним относятся аккумуляторные батареи (АБ) на новой элементной базе, суперконденсаторы, солнечные батареи и топливные элементы. С внедрением статических источников электроэнергии находят применение судовые электроэнергетические системы (СЭЭС) с распределением электроэнергии на постоянном токе. На современных судах значительно повышается уровень автоматизации и интеграции систем управления, на разных уровнях внедряются микропроцессорные системы управления нового поколения.</w:t>
      </w:r>
    </w:p>
    <w:p w:rsidR="00000000" w:rsidDel="00000000" w:rsidP="00000000" w:rsidRDefault="00000000" w:rsidRPr="00000000" w14:paraId="0000003A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20" w:before="12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Вентильные генераторные агрегаты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3B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Основным источником электроэнергии на современных судах являются дизель-генераторы (ДГ), работающие с постоянной частотой вращения. Нагрузка на судовую электростанцию меняется в широком диапазоне в разных режимах эксплуатации судна, что приводит к изменению нагрузки на ДГ. Работа ДГ с постоянной частотой вращения при работе на долевой нагрузке имеет ряд недостатков, среди которых – увеличение расхода горюче-смазочных материалов, снижение КПД и ресурса приводного дизеля [16].</w:t>
      </w:r>
    </w:p>
    <w:p w:rsidR="00000000" w:rsidDel="00000000" w:rsidP="00000000" w:rsidRDefault="00000000" w:rsidRPr="00000000" w14:paraId="0000003C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Решение проблемы связано с увеличением количества ДГ в составе ЕЭЭС или изменением их режима эксплуатации. В первом случае увеличиваются стоимость оборудования и эксплуатационные расходы, во втором – необходимо реализовать режим работы ДГ с переменной частотой вращения.</w:t>
      </w:r>
    </w:p>
    <w:p w:rsidR="00000000" w:rsidDel="00000000" w:rsidP="00000000" w:rsidRDefault="00000000" w:rsidRPr="00000000" w14:paraId="0000003D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Вентильный ДГ может работать с переменной частотой вращения в функции изменения нагрузки. Для стабилизации электрических параметров (напряжения и частоты) в судовой сети при переменной частоте вращения вентильного ДГ применяется полупроводниковый преобразователь (ПП). Приводной двигатель вместе с генератором и ПП образуют вентильный генераторный агрегат (ВГА) [16].</w:t>
      </w:r>
    </w:p>
    <w:p w:rsidR="00000000" w:rsidDel="00000000" w:rsidP="00000000" w:rsidRDefault="00000000" w:rsidRPr="00000000" w14:paraId="0000003E">
      <w:pPr>
        <w:tabs>
          <w:tab w:val="left" w:leader="none" w:pos="709"/>
        </w:tabs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качестве приводного двигателя в составе ВГА помимо автономного дизеля могут также применяться газовые и паровые турбины и дизельные главные двигатели (ГД). В качестве генератора в составе ВГА могут использоваться электрические машины разных типов, в том числе синхронные с электромагнитным возбуждением, синхронные с возбуждением на постоянных магнитах, асинхронные, индукторные. Структурная схема вентильного дизель-генераторного агрегата (ВДГА) приведена на рис. 5,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а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3F">
      <w:pPr>
        <w:tabs>
          <w:tab w:val="left" w:leader="none" w:pos="709"/>
        </w:tabs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3657600" cy="242887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8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leader="none" w:pos="709"/>
        </w:tabs>
        <w:jc w:val="center"/>
        <w:rPr>
          <w:rFonts w:ascii="Times New Roman" w:cs="Times New Roman" w:eastAsia="Times New Roman" w:hAnsi="Times New Roman"/>
          <w:b w:val="1"/>
          <w:bCs w:val="1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Рис. 5.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rtl w:val="0"/>
        </w:rPr>
        <w:t xml:space="preserve">Вентильный генераторный агрегат: а –  на базе дизеля,  –на базе турбины</w:t>
      </w:r>
    </w:p>
    <w:p w:rsidR="00000000" w:rsidDel="00000000" w:rsidP="00000000" w:rsidRDefault="00000000" w:rsidRPr="00000000" w14:paraId="00000041">
      <w:pPr>
        <w:tabs>
          <w:tab w:val="left" w:leader="none" w:pos="709"/>
        </w:tabs>
        <w:jc w:val="center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1 – дизель; 2 – синхронный генератор с электромагнитным возбуждением; 3 – полупроводниковый преобразователь; 4 – распределительный щит; 5 – турбина; 6 – синхронный генератор с постоянными магнитами.</w:t>
      </w:r>
    </w:p>
    <w:p w:rsidR="00000000" w:rsidDel="00000000" w:rsidP="00000000" w:rsidRDefault="00000000" w:rsidRPr="00000000" w14:paraId="00000042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состав ВДГА входят приводной дизель, работающий с переменной частотой вращения, синхронный генератор с электромагнитным возбуждением и полупроводниковый преобразователь. </w:t>
      </w:r>
    </w:p>
    <w:p w:rsidR="00000000" w:rsidDel="00000000" w:rsidP="00000000" w:rsidRDefault="00000000" w:rsidRPr="00000000" w14:paraId="00000044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firstLine="28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Генератор в составе вентильного турбогенераторного агрегата (ВТГА) целесообразно выполнять высокооборотным с возбуждением на постоянных магнитах.В состав ВТГА (рис.5,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б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) входят приводная турбина с переменной частотой вращения, синхронный генератор с возбуждением постоянных магнитов и полупроводниковый преобразователь.</w:t>
      </w:r>
    </w:p>
    <w:p w:rsidR="00000000" w:rsidDel="00000000" w:rsidP="00000000" w:rsidRDefault="00000000" w:rsidRPr="00000000" w14:paraId="00000045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ВГА с приводом от ГД образуют валогенераторную установку (ВГУ), применение которой позволяет снизить расход горюче-смазочных материалов, повысить КПД, ресурс и надежность приводных двигателей генераторных агрегатов, реализовать распределение электроэнергии на постоянном токе. В состав современных ВГУ входят синхронные генераторы на постоянных магнитах и полупроводниковые преобразователи на базе активных выпрямителей [16].</w:t>
      </w:r>
    </w:p>
    <w:p w:rsidR="00000000" w:rsidDel="00000000" w:rsidP="00000000" w:rsidRDefault="00000000" w:rsidRPr="00000000" w14:paraId="00000046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Выводы</w:t>
      </w:r>
    </w:p>
    <w:p w:rsidR="00000000" w:rsidDel="00000000" w:rsidP="00000000" w:rsidRDefault="00000000" w:rsidRPr="00000000" w14:paraId="00000048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center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049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Основные направления развития судовых (корабельных) электроэнергетических систем характеризуются интеграцией технических инноваций и изменением подходов к области экологии.</w:t>
      </w:r>
    </w:p>
    <w:p w:rsidR="00000000" w:rsidDel="00000000" w:rsidP="00000000" w:rsidRDefault="00000000" w:rsidRPr="00000000" w14:paraId="0000004A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Наиболее перспективными направлениями импортозамещения в судостроении являются: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повышение энергоэффективности процесса генерирования электроэнергии путем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внедрение вентильных генераторных агрегатов;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внедрение инновационных источников электроэнергии с высокими показателями экономичности и экологичности, в том числе статических источников электроэнергии;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применение в составе гребных электрических установок гребных электродвигателей на постоянных магнитах и двигателей индукторного типа;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применение комбинированных пропульсивных установок с обратимыми системами электродвижения,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которые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гут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работ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ать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как в двигательном (автономно или совместно с главным двигателем), так и в генераторном режиме;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повышение уровня автоматизации путем внедрения информационных технологий и искусственного интеллекта, которые позволяют оптимально распределять нагрузку в процессе работы судна, что приводит к снижению затрат на топливо.</w:t>
      </w:r>
    </w:p>
    <w:p w:rsidR="00000000" w:rsidDel="00000000" w:rsidP="00000000" w:rsidRDefault="00000000" w:rsidRPr="00000000" w14:paraId="00000051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Развитие судовых (корабельных) энергетических систем представляет собой синергетический процесс, в котором важную роль играют как технические новации, так и изменение подходов к экологии и экономике.</w:t>
      </w:r>
    </w:p>
    <w:p w:rsidR="00000000" w:rsidDel="00000000" w:rsidP="00000000" w:rsidRDefault="00000000" w:rsidRPr="00000000" w14:paraId="00000052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Интеграция новых технологий позволит сделать судоходство более чистым, эффективным и безопасным для окружающей среды.</w:t>
      </w:r>
    </w:p>
    <w:p w:rsidR="00000000" w:rsidDel="00000000" w:rsidP="00000000" w:rsidRDefault="00000000" w:rsidRPr="00000000" w14:paraId="00000053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Литература</w:t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8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Патент WO 02/100716. Marine propulsion system with reduced onboard network distortion factor /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Iden Stefan, Vaupel Gustav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Приоритет 11.06.2001, патентообладатель – Siemens AG.</w:t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8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Wärtsilä LLC system explained // Wärtsilä, 2.02.2016, р. 1–25. – URL: http://www.wartsila.com/docs/default-source/productfiles/electricalautomation/electric-propulsion-systems/presentation-o-ea-2015-low-loss-concept.pdi (дата обращения 05.04.2016).</w:t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8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Патент РФ Nº2458819. Судовая электроэнергетическая установка (варианты) /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Васин И.М., Сеньков А.П., Токарев Л.Н.//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БИ 2012, №23.</w:t>
      </w:r>
    </w:p>
    <w:p w:rsidR="00000000" w:rsidDel="00000000" w:rsidP="00000000" w:rsidRDefault="00000000" w:rsidRPr="00000000" w14:paraId="00000058">
      <w:pPr>
        <w:numPr>
          <w:ilvl w:val="0"/>
          <w:numId w:val="3"/>
        </w:num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8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Руководство по техническому наблюдению за постройкой судов. – СПб: Российский морской регистр судоходства, 2021. – 523 с.</w:t>
      </w:r>
    </w:p>
    <w:p w:rsidR="00000000" w:rsidDel="00000000" w:rsidP="00000000" w:rsidRDefault="00000000" w:rsidRPr="00000000" w14:paraId="00000059">
      <w:pPr>
        <w:numPr>
          <w:ilvl w:val="0"/>
          <w:numId w:val="3"/>
        </w:num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8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Григорьев А.В., Зайнуллин Р.Р., Малышев</w:t>
      </w:r>
      <w:r w:rsidDel="00000000" w:rsidR="00000000" w:rsidRPr="00000000">
        <w:rPr>
          <w:i w:val="1"/>
          <w:iCs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С.М.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Перспективы применения статических источников электроэнергии на судах с системами электродвижения // Вестник ГУМРФ им. адм. С.О. Макарова. – 2020. – Т.12. – №1. – С.212–213. – DOI: 10.21821/2309-5180-2020-12-1-202-213.</w:t>
      </w:r>
    </w:p>
    <w:p w:rsidR="00000000" w:rsidDel="00000000" w:rsidP="00000000" w:rsidRDefault="00000000" w:rsidRPr="00000000" w14:paraId="0000005A">
      <w:pPr>
        <w:numPr>
          <w:ilvl w:val="0"/>
          <w:numId w:val="3"/>
        </w:num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8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Герман-Галкин С.Г.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 применении теории синхронных машин к анализу энергетических и электромагнитных процессов в автономном дизель-генераторном агрегате // Электротехника. – 2025. – №4. –  С. 33–38.</w:t>
      </w:r>
    </w:p>
    <w:p w:rsidR="00000000" w:rsidDel="00000000" w:rsidP="00000000" w:rsidRDefault="00000000" w:rsidRPr="00000000" w14:paraId="0000005B">
      <w:pPr>
        <w:numPr>
          <w:ilvl w:val="0"/>
          <w:numId w:val="3"/>
        </w:num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8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Герман-Галкин С.Г., Дмитриев Б.Ф.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Аналитическое м модельное исследование гибридной судовой электроэнергетической системы // Электротехника. –  2024. – №4. – С. 53–62.</w:t>
      </w:r>
    </w:p>
    <w:p w:rsidR="00000000" w:rsidDel="00000000" w:rsidP="00000000" w:rsidRDefault="00000000" w:rsidRPr="00000000" w14:paraId="0000005C">
      <w:pPr>
        <w:numPr>
          <w:ilvl w:val="0"/>
          <w:numId w:val="3"/>
        </w:num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8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Дмитриев Б.Ф., Галушин С.Я.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Гибридные энергоустановки на базе электрохимических генераторов для морских транспортных средств // Электротехника. –  2025.-- №4. – С.80–86.</w:t>
      </w:r>
    </w:p>
    <w:p w:rsidR="00000000" w:rsidDel="00000000" w:rsidP="00000000" w:rsidRDefault="00000000" w:rsidRPr="00000000" w14:paraId="0000005D">
      <w:pPr>
        <w:numPr>
          <w:ilvl w:val="0"/>
          <w:numId w:val="3"/>
        </w:num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8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Григорьев А.В. Малышев С.М., Зайнуллин Р.Р.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Судовые комбинированные пропульсивные установки: назначение, состав, классификация // Вестник ГУМРФ имени адм. С. О. Макарова. – 2019. – Т.11. – №5. – C. 951–958. – DOI: 10.21821/2309-5180-2019-11-5-951-958.</w:t>
      </w:r>
    </w:p>
    <w:p w:rsidR="00000000" w:rsidDel="00000000" w:rsidP="00000000" w:rsidRDefault="00000000" w:rsidRPr="00000000" w14:paraId="0000005E">
      <w:pPr>
        <w:numPr>
          <w:ilvl w:val="0"/>
          <w:numId w:val="3"/>
        </w:num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8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Григорьев А.В., Малышев С.М., Зайнуллин Р.Р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Схемотехнические решения судовых единых электроэнергетических систем на базе вентильных генераторов и статических источников электроэнергии // Вестник ГУМРФ им. адм.С.О. Макарова. – 2020. – T.12. – №4. – C.801–811. – DOI: 10.21821/2309-5180-2020-12-4-801-811.</w:t>
      </w:r>
    </w:p>
    <w:p w:rsidR="00000000" w:rsidDel="00000000" w:rsidP="00000000" w:rsidRDefault="00000000" w:rsidRPr="00000000" w14:paraId="0000005F">
      <w:pPr>
        <w:numPr>
          <w:ilvl w:val="0"/>
          <w:numId w:val="3"/>
        </w:num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8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Александров В.П., Кулагин Ю.А., Паутов Л.Г., Хомяк В.А.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Состояние российской техники для проектирования единых электроэнергетических систем повышенной мощности и энерговооруженности для кораблей и судов // Тр. Крыловского государственного научного центра. –  2025. – №3(413). – С. 99–110. </w:t>
      </w:r>
    </w:p>
    <w:p w:rsidR="00000000" w:rsidDel="00000000" w:rsidP="00000000" w:rsidRDefault="00000000" w:rsidRPr="00000000" w14:paraId="00000060">
      <w:pPr>
        <w:numPr>
          <w:ilvl w:val="0"/>
          <w:numId w:val="3"/>
        </w:num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8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Capasso C.,  Notti E., Veneri O.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Design of a Hybrid Propulsion Architecture for Midsize Boats  // Energy Procedia. – 2019. – Vol. 158. – P. 2954–2959. – DOI: 10.1016/j.egypro.2019.01.958.</w:t>
      </w:r>
    </w:p>
    <w:p w:rsidR="00000000" w:rsidDel="00000000" w:rsidP="00000000" w:rsidRDefault="00000000" w:rsidRPr="00000000" w14:paraId="00000061">
      <w:pPr>
        <w:numPr>
          <w:ilvl w:val="0"/>
          <w:numId w:val="3"/>
        </w:num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8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Geertsma R.D., Negenborn R.R., Visser K., Hopman J.J.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Design and control of hybrid power and propulsion systems for smart ships: A review of developments // Applied Energy. – 2017. – Vol. 194. – P. 30–54. – DOI: 10.1016/j.apenergy.2017.02.060.</w:t>
      </w:r>
    </w:p>
    <w:p w:rsidR="00000000" w:rsidDel="00000000" w:rsidP="00000000" w:rsidRDefault="00000000" w:rsidRPr="00000000" w14:paraId="00000062">
      <w:pPr>
        <w:numPr>
          <w:ilvl w:val="0"/>
          <w:numId w:val="3"/>
        </w:num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8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Разработка системы управления компенсатора реактивной мощности преобразователя частоты для управления гребным электродвигателем/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Дмитриев Б.Ф., Галушин С.Я., Розов А.Ю. Максимова М.А., Согонов С.А.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// Тр. Крыловского научного центра. – 2023. – Т.2. – № 404. – С. 106–116. </w:t>
      </w:r>
    </w:p>
    <w:p w:rsidR="00000000" w:rsidDel="00000000" w:rsidP="00000000" w:rsidRDefault="00000000" w:rsidRPr="00000000" w14:paraId="00000063">
      <w:pPr>
        <w:numPr>
          <w:ilvl w:val="0"/>
          <w:numId w:val="3"/>
        </w:num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8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Правила технического наблюдения за постройкой судов и изготовлением материалов и изделий для судов. – Ч. IV. – СПб: Российский морской регистр судоходства, 2021. – 532 с.</w:t>
      </w:r>
    </w:p>
    <w:p w:rsidR="00000000" w:rsidDel="00000000" w:rsidP="00000000" w:rsidRDefault="00000000" w:rsidRPr="00000000" w14:paraId="00000064">
      <w:pPr>
        <w:numPr>
          <w:ilvl w:val="0"/>
          <w:numId w:val="3"/>
        </w:num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8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Григорьев А.В.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Основные направления развития ‘электротехники и автоматизации на судах // Вестник ГУМРФ им. адм. С.О. Макарова. – 2022. – Т14. – №6. – С. 961–973.</w:t>
      </w:r>
    </w:p>
    <w:p w:rsidR="00000000" w:rsidDel="00000000" w:rsidP="00000000" w:rsidRDefault="00000000" w:rsidRPr="00000000" w14:paraId="00000065">
      <w:pPr>
        <w:numPr>
          <w:ilvl w:val="0"/>
          <w:numId w:val="3"/>
        </w:num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8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Токарев Л.Н., Макаров Д.А., Григорьев А.В.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Особенности работы гребных электродвигателей в составе судовых систем электродвижения с полупроводниковыми преобразователями // Науч.-техн. сб. Российского морского регистра судоходства. – 2021. – Т.13. – №62-63. – C. 131–137.</w:t>
      </w:r>
    </w:p>
    <w:p w:rsidR="00000000" w:rsidDel="00000000" w:rsidP="00000000" w:rsidRDefault="00000000" w:rsidRPr="00000000" w14:paraId="00000066">
      <w:pPr>
        <w:numPr>
          <w:ilvl w:val="0"/>
          <w:numId w:val="3"/>
        </w:num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8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Сеньков А.П., Дмитриев Б.Ф., Калмыков А.Н., Токарев Л.Н.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Судовые единые электроэнергетические системы // Электротехника. –  2017. – №5. – С. 5–9.</w:t>
      </w:r>
    </w:p>
    <w:p w:rsidR="00000000" w:rsidDel="00000000" w:rsidP="00000000" w:rsidRDefault="00000000" w:rsidRPr="00000000" w14:paraId="00000067">
      <w:pPr>
        <w:numPr>
          <w:ilvl w:val="0"/>
          <w:numId w:val="3"/>
        </w:num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8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Бурков А.Ф., Веревкин В.Ф., Радченко П.М.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Повышение энергоэффективности морского транспорта и транспортной инфраструктуры / Под общей ред. А.Ф. Буркова. – СПб.: Лань. 2019. – С.132.</w:t>
      </w:r>
    </w:p>
    <w:p w:rsidR="00000000" w:rsidDel="00000000" w:rsidP="00000000" w:rsidRDefault="00000000" w:rsidRPr="00000000" w14:paraId="00000068">
      <w:pPr>
        <w:numPr>
          <w:ilvl w:val="0"/>
          <w:numId w:val="3"/>
        </w:num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8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Калачев Ю.Н., Александров А.Г., Моин С.В.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Преобразователи автономных источников энергии (и их модели). – М.: Изд-во ДМС Пресс. – 2021. – 80 с. – ISBN 998-5-97060-0. </w:t>
      </w:r>
    </w:p>
    <w:p w:rsidR="00000000" w:rsidDel="00000000" w:rsidP="00000000" w:rsidRDefault="00000000" w:rsidRPr="00000000" w14:paraId="00000069">
      <w:pPr>
        <w:numPr>
          <w:ilvl w:val="0"/>
          <w:numId w:val="3"/>
        </w:num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8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Rolls- Roys. Инновации в судовой энергетике.  www.roys.com.  </w:t>
      </w:r>
    </w:p>
    <w:p w:rsidR="00000000" w:rsidDel="00000000" w:rsidP="00000000" w:rsidRDefault="00000000" w:rsidRPr="00000000" w14:paraId="0000006A">
      <w:pPr>
        <w:numPr>
          <w:ilvl w:val="0"/>
          <w:numId w:val="3"/>
        </w:num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78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Правила классификации и постройки морских судов. – СПб.: Российский морской регистр судоходства, 2021, ч. ХІ. – 366 c.</w:t>
      </w:r>
    </w:p>
    <w:p w:rsidR="00000000" w:rsidDel="00000000" w:rsidP="00000000" w:rsidRDefault="00000000" w:rsidRPr="00000000" w14:paraId="0000006B">
      <w:pPr>
        <w:tabs>
          <w:tab w:val="left" w:leader="none" w:pos="70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left" w:leader="none" w:pos="70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leader="none" w:pos="70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tabs>
          <w:tab w:val="left" w:leader="none" w:pos="70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left" w:leader="none" w:pos="70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tabs>
          <w:tab w:val="left" w:leader="none" w:pos="70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leader="none" w:pos="70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left" w:leader="none" w:pos="70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leader="none" w:pos="70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leader="none" w:pos="70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left" w:leader="none" w:pos="70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leader="none" w:pos="70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leader="none" w:pos="70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tabs>
          <w:tab w:val="left" w:leader="none" w:pos="70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leader="none" w:pos="70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left" w:leader="none" w:pos="70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leader="none" w:pos="70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left" w:leader="none" w:pos="70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left" w:leader="none" w:pos="70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leader="none" w:pos="70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leader="none" w:pos="709"/>
        </w:tabs>
        <w:rPr/>
      </w:pPr>
      <w:bookmarkStart w:colFirst="0" w:colLast="0" w:name="_heading=h.3y5ncwnyj94o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ИНФОРМАЦИЯ ОБ АВТОРАХ / INFORMATION ABOUT THE AUTHORS</w:t>
      </w:r>
    </w:p>
    <w:tbl>
      <w:tblPr>
        <w:tblStyle w:val="Table1"/>
        <w:tblW w:w="9571.0" w:type="dxa"/>
        <w:jc w:val="center"/>
        <w:tblLayout w:type="fixed"/>
        <w:tblLook w:val="0400"/>
      </w:tblPr>
      <w:tblGrid>
        <w:gridCol w:w="4985"/>
        <w:gridCol w:w="4586"/>
        <w:tblGridChange w:id="0">
          <w:tblGrid>
            <w:gridCol w:w="4985"/>
            <w:gridCol w:w="4586"/>
          </w:tblGrid>
        </w:tblGridChange>
      </w:tblGrid>
      <w:tr>
        <w:trPr>
          <w:cantSplit w:val="0"/>
          <w:trHeight w:val="1091" w:hRule="atLeast"/>
          <w:tblHeader w:val="0"/>
        </w:trPr>
        <w:tc>
          <w:tcPr/>
          <w:p w:rsidR="00000000" w:rsidDel="00000000" w:rsidP="00000000" w:rsidRDefault="00000000" w:rsidRPr="00000000" w14:paraId="00000081">
            <w:pPr>
              <w:tabs>
                <w:tab w:val="left" w:leader="none" w:pos="709"/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Дмитриев Борис Федорович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, доктор технических наук, профессор, профессор кафедры электротехники и электрооборудования судов, Санкт-Петербургский государствен-ный морской технический университет, 190121, Санкт-Петербург, ул. Лоцманская, 3, e-mail: dmitrievbf@yandex.ru</w:t>
            </w:r>
          </w:p>
        </w:tc>
        <w:tc>
          <w:tcPr/>
          <w:p w:rsidR="00000000" w:rsidDel="00000000" w:rsidP="00000000" w:rsidRDefault="00000000" w:rsidRPr="00000000" w14:paraId="00000082">
            <w:pPr>
              <w:tabs>
                <w:tab w:val="left" w:leader="none" w:pos="709"/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Dmitriev Boris F.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, Dr. Sci. (Eng.), Professor, Department of Electrical Engineering and Electrical Equipment of Ships, St. Petersburg state marine technical University, Lotsmanskaya, 3, St. Petersburg, 190121, Russian Federation, e-mail: dmitrievbf@yandex.ru</w:t>
            </w:r>
          </w:p>
        </w:tc>
      </w:tr>
      <w:tr>
        <w:trPr>
          <w:cantSplit w:val="0"/>
          <w:trHeight w:val="1151" w:hRule="atLeast"/>
          <w:tblHeader w:val="0"/>
        </w:trPr>
        <w:tc>
          <w:tcPr/>
          <w:p w:rsidR="00000000" w:rsidDel="00000000" w:rsidP="00000000" w:rsidRDefault="00000000" w:rsidRPr="00000000" w14:paraId="00000083">
            <w:pPr>
              <w:tabs>
                <w:tab w:val="left" w:leader="none" w:pos="709"/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Галушин Сергей Яковлевич,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кандидат технических наук, доцент, доцент кафедры судовой автоматики и измерений, Санкт-Петербургский государственный морской технический университет, 190121, Санкт-Петербург, ул. Лоцманская, 3, e-mail: gs@smtu.ru</w:t>
            </w:r>
          </w:p>
        </w:tc>
        <w:tc>
          <w:tcPr/>
          <w:p w:rsidR="00000000" w:rsidDel="00000000" w:rsidP="00000000" w:rsidRDefault="00000000" w:rsidRPr="00000000" w14:paraId="00000084">
            <w:pPr>
              <w:tabs>
                <w:tab w:val="left" w:leader="none" w:pos="709"/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Galushin Sergey Ya.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, Ph.D. (Eng.), Assistant Professor, Department of Ship Automation and Measurements, St. Petersburg state marine technical University, Lotsmanskaya, 3, St. Petersburg, 190121, Russian Federation, e-mail: gs@smtu.ru</w:t>
            </w:r>
          </w:p>
        </w:tc>
      </w:tr>
      <w:tr>
        <w:trPr>
          <w:cantSplit w:val="0"/>
          <w:trHeight w:val="1321" w:hRule="atLeast"/>
          <w:tblHeader w:val="0"/>
        </w:trPr>
        <w:tc>
          <w:tcPr/>
          <w:p w:rsidR="00000000" w:rsidDel="00000000" w:rsidP="00000000" w:rsidRDefault="00000000" w:rsidRPr="00000000" w14:paraId="00000085">
            <w:pPr>
              <w:tabs>
                <w:tab w:val="left" w:leader="none" w:pos="709"/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Скударнова Ирина Владимирова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, старший преподаватель кафедры судовой автоматики и измерений, Санкт-Петербургский государственный морской технический университет, 190121, Санкт-Петербург, ул. Лоцманская, 3, e-mail: irinaru@mail.ru </w:t>
            </w:r>
          </w:p>
        </w:tc>
        <w:tc>
          <w:tcPr/>
          <w:p w:rsidR="00000000" w:rsidDel="00000000" w:rsidP="00000000" w:rsidRDefault="00000000" w:rsidRPr="00000000" w14:paraId="00000086">
            <w:pPr>
              <w:tabs>
                <w:tab w:val="left" w:leader="none" w:pos="709"/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Skudarnova Irina V.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Senior Lecturer Department of Ship Automation and Measurements, St. Petersburg state marine technical University, Lotsmanskaya, 3, St. Petersburg, 190121, Russian Federation, e-mail: irinaru@mail.ru </w:t>
            </w:r>
          </w:p>
        </w:tc>
      </w:tr>
      <w:tr>
        <w:trPr>
          <w:cantSplit w:val="0"/>
          <w:trHeight w:val="1321" w:hRule="atLeast"/>
          <w:tblHeader w:val="0"/>
        </w:trPr>
        <w:tc>
          <w:tcPr/>
          <w:p w:rsidR="00000000" w:rsidDel="00000000" w:rsidP="00000000" w:rsidRDefault="00000000" w:rsidRPr="00000000" w14:paraId="00000087">
            <w:pPr>
              <w:tabs>
                <w:tab w:val="left" w:leader="none" w:pos="709"/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Куприянов Дмитрий Олегович,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преподаватель кафедры судовой автоматики и измерений, Санкт-Петербургский государственный морской технический университет, 190121, Санкт-Петербург, ул. Лоцманская, 3, e-mail: limbosmtu@yandex.ru</w:t>
            </w:r>
          </w:p>
        </w:tc>
        <w:tc>
          <w:tcPr/>
          <w:p w:rsidR="00000000" w:rsidDel="00000000" w:rsidP="00000000" w:rsidRDefault="00000000" w:rsidRPr="00000000" w14:paraId="00000088">
            <w:pPr>
              <w:tabs>
                <w:tab w:val="left" w:leader="none" w:pos="709"/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jc w:val="both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Kupriyanov Dmitry O.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Lecturer Department of Ship Automation and Measurements, St. Petersburg state marine technical University, Lotsmanskaya, 3, St. Petersburg, 190121, Russian Federation, e-mail: limbosmtu@tandex.ru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tabs>
          <w:tab w:val="left" w:leader="none" w:pos="709"/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Cambria Math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86" w:hanging="360.00000000000006"/>
      </w:pPr>
      <w:rPr>
        <w:rFonts w:ascii="Times New Roman" w:cs="Times New Roman" w:eastAsia="Times New Roman" w:hAnsi="Times New Roman"/>
        <w:b w:val="1"/>
        <w:bCs w:val="1"/>
        <w:smallCaps w:val="0"/>
        <w:strike w:val="0"/>
        <w:color w:val="000000"/>
        <w:sz w:val="21"/>
        <w:szCs w:val="21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−"/>
      <w:lvlJc w:val="left"/>
      <w:pPr>
        <w:ind w:left="9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6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ru"/>
      </w:rPr>
    </w:rPrDefault>
    <w:pPrDefault>
      <w:pPr>
        <w:tabs>
          <w:tab w:val="left" w:leader="none" w:pos="709"/>
        </w:tabs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rFonts w:ascii="Arial" w:cs="Arial" w:eastAsia="Arial" w:hAnsi="Arial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before="360" w:lineRule="auto"/>
    </w:pPr>
    <w:rPr>
      <w:rFonts w:ascii="Arial" w:cs="Arial" w:eastAsia="Arial" w:hAnsi="Arial"/>
      <w:sz w:val="34"/>
      <w:szCs w:val="34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320" w:lineRule="auto"/>
    </w:pPr>
    <w:rPr>
      <w:rFonts w:ascii="Arial" w:cs="Arial" w:eastAsia="Arial" w:hAnsi="Arial"/>
      <w:sz w:val="30"/>
      <w:szCs w:val="30"/>
    </w:rPr>
  </w:style>
  <w:style w:type="paragraph" w:styleId="Heading4">
    <w:name w:val="heading 4"/>
    <w:basedOn w:val="Normal"/>
    <w:next w:val="Normal"/>
    <w:pPr>
      <w:keepNext w:val="1"/>
      <w:keepLines w:val="1"/>
      <w:spacing w:after="200" w:before="320" w:lineRule="auto"/>
    </w:pPr>
    <w:rPr>
      <w:rFonts w:ascii="Arial" w:cs="Arial" w:eastAsia="Arial" w:hAnsi="Arial"/>
      <w:b w:val="1"/>
      <w:bCs w:val="1"/>
      <w:sz w:val="26"/>
      <w:szCs w:val="26"/>
    </w:rPr>
  </w:style>
  <w:style w:type="paragraph" w:styleId="Heading5">
    <w:name w:val="heading 5"/>
    <w:basedOn w:val="Normal"/>
    <w:next w:val="Normal"/>
    <w:pPr>
      <w:keepNext w:val="1"/>
      <w:keepLines w:val="1"/>
      <w:spacing w:after="200" w:before="320" w:lineRule="auto"/>
    </w:pPr>
    <w:rPr>
      <w:rFonts w:ascii="Arial" w:cs="Arial" w:eastAsia="Arial" w:hAnsi="Arial"/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200" w:before="320" w:lineRule="auto"/>
    </w:pPr>
    <w:rPr>
      <w:rFonts w:ascii="Arial" w:cs="Arial" w:eastAsia="Arial" w:hAnsi="Arial"/>
      <w:b w:val="1"/>
      <w:bCs w:val="1"/>
      <w:sz w:val="22"/>
      <w:szCs w:val="22"/>
    </w:rPr>
  </w:style>
  <w:style w:type="paragraph" w:styleId="Title">
    <w:name w:val="Title"/>
    <w:basedOn w:val="Normal"/>
    <w:next w:val="Normal"/>
    <w:pPr>
      <w:spacing w:after="200" w:before="300" w:lineRule="auto"/>
    </w:pPr>
    <w:rPr>
      <w:sz w:val="48"/>
      <w:szCs w:val="48"/>
    </w:rPr>
  </w:style>
  <w:style w:type="paragraph" w:styleId="Subtitle">
    <w:name w:val="Subtitle"/>
    <w:basedOn w:val="Normal"/>
    <w:next w:val="Normal"/>
    <w:pPr>
      <w:spacing w:after="200" w:before="200" w:lineRule="auto"/>
    </w:pPr>
    <w:rPr/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FLWSePELsQ0bGyFY7w519jFUsA==">CgMxLjAyDmguM3k1bmN3bnlqOTRvOAByITFrS2dhMF9yeG5makNmeVhRbHcyb05WZUNGcjN5LUpoNA==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