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line="240" w:lineRule="auto"/>
        <w:ind w:firstLine="85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С.В. Попов</w:t>
      </w:r>
      <w:r w:rsidDel="00000000" w:rsidR="00000000" w:rsidRPr="00000000">
        <w:rPr>
          <w:rFonts w:ascii="Arial" w:cs="Arial" w:eastAsia="Arial" w:hAnsi="Arial"/>
          <w:sz w:val="24"/>
          <w:szCs w:val="24"/>
          <w:rtl w:val="0"/>
        </w:rPr>
        <w:t xml:space="preserve">, канд. техн. наук, гл. инженер, </w:t>
      </w:r>
    </w:p>
    <w:p w:rsidR="00000000" w:rsidDel="00000000" w:rsidP="00000000" w:rsidRDefault="00000000" w:rsidRPr="00000000" w14:paraId="00000003">
      <w:pPr>
        <w:spacing w:after="0" w:line="240" w:lineRule="auto"/>
        <w:ind w:firstLine="851"/>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В.А. Иванова</w:t>
      </w:r>
      <w:r w:rsidDel="00000000" w:rsidR="00000000" w:rsidRPr="00000000">
        <w:rPr>
          <w:rFonts w:ascii="Arial" w:cs="Arial" w:eastAsia="Arial" w:hAnsi="Arial"/>
          <w:sz w:val="24"/>
          <w:szCs w:val="24"/>
          <w:rtl w:val="0"/>
        </w:rPr>
        <w:t xml:space="preserve">, инженер-конструктор,</w:t>
      </w:r>
    </w:p>
    <w:p w:rsidR="00000000" w:rsidDel="00000000" w:rsidP="00000000" w:rsidRDefault="00000000" w:rsidRPr="00000000" w14:paraId="00000004">
      <w:pPr>
        <w:spacing w:after="0" w:line="240" w:lineRule="auto"/>
        <w:ind w:firstLine="851"/>
        <w:rPr>
          <w:rFonts w:ascii="Arial" w:cs="Arial" w:eastAsia="Arial" w:hAnsi="Arial"/>
          <w:sz w:val="24"/>
          <w:szCs w:val="24"/>
        </w:rPr>
      </w:pPr>
      <w:r w:rsidDel="00000000" w:rsidR="00000000" w:rsidRPr="00000000">
        <w:rPr>
          <w:rFonts w:ascii="Arial" w:cs="Arial" w:eastAsia="Arial" w:hAnsi="Arial"/>
          <w:sz w:val="24"/>
          <w:szCs w:val="24"/>
          <w:rtl w:val="0"/>
        </w:rPr>
        <w:t xml:space="preserve">АО «НИПТБ «Онега», </w:t>
      </w:r>
    </w:p>
    <w:p w:rsidR="00000000" w:rsidDel="00000000" w:rsidP="00000000" w:rsidRDefault="00000000" w:rsidRPr="00000000" w14:paraId="00000005">
      <w:pPr>
        <w:spacing w:after="0" w:line="240" w:lineRule="auto"/>
        <w:ind w:firstLine="851"/>
        <w:rPr>
          <w:rFonts w:ascii="Arial" w:cs="Arial" w:eastAsia="Arial" w:hAnsi="Arial"/>
          <w:sz w:val="24"/>
          <w:szCs w:val="24"/>
        </w:rPr>
      </w:pPr>
      <w:r w:rsidDel="00000000" w:rsidR="00000000" w:rsidRPr="00000000">
        <w:rPr>
          <w:rFonts w:ascii="Arial" w:cs="Arial" w:eastAsia="Arial" w:hAnsi="Arial"/>
          <w:sz w:val="24"/>
          <w:szCs w:val="24"/>
          <w:rtl w:val="0"/>
        </w:rPr>
        <w:t xml:space="preserve">контакт. тел. (8184) 52 55 52, </w:t>
      </w:r>
      <w:hyperlink r:id="rId7">
        <w:r w:rsidDel="00000000" w:rsidR="00000000" w:rsidRPr="00000000">
          <w:rPr>
            <w:rFonts w:ascii="Arial" w:cs="Arial" w:eastAsia="Arial" w:hAnsi="Arial"/>
            <w:color w:val="000000"/>
            <w:sz w:val="24"/>
            <w:szCs w:val="24"/>
            <w:u w:val="none"/>
            <w:rtl w:val="0"/>
          </w:rPr>
          <w:t xml:space="preserve">niptb@onegastar.ru</w:t>
        </w:r>
      </w:hyperlink>
      <w:r w:rsidDel="00000000" w:rsidR="00000000" w:rsidRPr="00000000">
        <w:rPr>
          <w:rtl w:val="0"/>
        </w:rPr>
      </w:r>
    </w:p>
    <w:p w:rsidR="00000000" w:rsidDel="00000000" w:rsidP="00000000" w:rsidRDefault="00000000" w:rsidRPr="00000000" w14:paraId="00000006">
      <w:pPr>
        <w:spacing w:after="120" w:line="360" w:lineRule="auto"/>
        <w:ind w:firstLine="8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0" w:line="240" w:lineRule="auto"/>
        <w:ind w:firstLine="851"/>
        <w:rPr>
          <w:rFonts w:ascii="Arial" w:cs="Arial" w:eastAsia="Arial" w:hAnsi="Arial"/>
          <w:sz w:val="24"/>
          <w:szCs w:val="24"/>
        </w:rPr>
      </w:pPr>
      <w:bookmarkStart w:colFirst="0" w:colLast="0" w:name="_heading=h.9rlfdqqpks83" w:id="0"/>
      <w:bookmarkEnd w:id="0"/>
      <w:r w:rsidDel="00000000" w:rsidR="00000000" w:rsidRPr="00000000">
        <w:rPr>
          <w:rFonts w:ascii="Arial" w:cs="Arial" w:eastAsia="Arial" w:hAnsi="Arial"/>
          <w:sz w:val="24"/>
          <w:szCs w:val="24"/>
          <w:rtl w:val="0"/>
        </w:rPr>
        <w:t xml:space="preserve">УДК: 629.5.081, 629.5.083 </w:t>
      </w:r>
      <w:r w:rsidDel="00000000" w:rsidR="00000000" w:rsidRPr="00000000">
        <w:rPr>
          <w:rFonts w:ascii="Arial" w:cs="Arial" w:eastAsia="Arial" w:hAnsi="Arial"/>
          <w:b w:val="1"/>
          <w:bCs w:val="1"/>
          <w:sz w:val="24"/>
          <w:szCs w:val="24"/>
          <w:rtl w:val="0"/>
        </w:rPr>
        <w:t xml:space="preserve">Ключевые слова:</w:t>
      </w:r>
      <w:r w:rsidDel="00000000" w:rsidR="00000000" w:rsidRPr="00000000">
        <w:rPr>
          <w:rFonts w:ascii="Arial" w:cs="Arial" w:eastAsia="Arial" w:hAnsi="Arial"/>
          <w:sz w:val="24"/>
          <w:szCs w:val="24"/>
          <w:rtl w:val="0"/>
        </w:rPr>
        <w:t xml:space="preserve"> системы технического обеспечения судов, пожарная безопасность, унификация, модуль, проектирование, региональный центр, повышение квалификации, корпоративная стандартизация, сокращение сроков и стоимости строительства</w:t>
      </w:r>
    </w:p>
    <w:p w:rsidR="00000000" w:rsidDel="00000000" w:rsidP="00000000" w:rsidRDefault="00000000" w:rsidRPr="00000000" w14:paraId="00000008">
      <w:pPr>
        <w:spacing w:after="0" w:line="240" w:lineRule="auto"/>
        <w:ind w:firstLine="851"/>
        <w:rPr>
          <w:rFonts w:ascii="Arial" w:cs="Arial" w:eastAsia="Arial" w:hAnsi="Arial"/>
          <w:sz w:val="24"/>
          <w:szCs w:val="24"/>
        </w:rPr>
      </w:pPr>
      <w:r w:rsidDel="00000000" w:rsidR="00000000" w:rsidRPr="00000000">
        <w:rPr>
          <w:rFonts w:ascii="Arial" w:cs="Arial" w:eastAsia="Arial" w:hAnsi="Arial"/>
          <w:sz w:val="24"/>
          <w:szCs w:val="24"/>
          <w:rtl w:val="0"/>
        </w:rPr>
        <w:t xml:space="preserve">По результатам анализа проектов системы технического обеспечения судов, прошедших экспертизу на соответствие требованиям пожарной безопасности, предложены мероприятия, которые позволяют сократить сроки и стоимость постройки и ремонта судов за счет унификации систем технического обеспечения судов, их модульной конструкции, совершенствования процессов проектирования, а также обеспечить высокую пожарную безопасность выполнения работ. Библиогр. 12 назв.</w:t>
      </w:r>
    </w:p>
    <w:p w:rsidR="00000000" w:rsidDel="00000000" w:rsidP="00000000" w:rsidRDefault="00000000" w:rsidRPr="00000000" w14:paraId="00000009">
      <w:pPr>
        <w:spacing w:after="0" w:line="240" w:lineRule="auto"/>
        <w:ind w:firstLine="85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40" w:lineRule="auto"/>
        <w:ind w:firstLine="851"/>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Рубрика: Технология судостроения, судоремонта и организация судо-</w:t>
      </w:r>
    </w:p>
    <w:p w:rsidR="00000000" w:rsidDel="00000000" w:rsidP="00000000" w:rsidRDefault="00000000" w:rsidRPr="00000000" w14:paraId="0000000B">
      <w:pPr>
        <w:spacing w:after="0" w:line="240" w:lineRule="auto"/>
        <w:ind w:firstLine="851"/>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строительного производства</w:t>
      </w:r>
    </w:p>
    <w:p w:rsidR="00000000" w:rsidDel="00000000" w:rsidP="00000000" w:rsidRDefault="00000000" w:rsidRPr="00000000" w14:paraId="0000000C">
      <w:pPr>
        <w:spacing w:after="0" w:line="240" w:lineRule="auto"/>
        <w:ind w:firstLine="8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24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Мероприятия по снижению стоимости и сроков строительства судов и гражданской морской техники за счет применения наилучших проектных решений</w:t>
        <w:br w:type="textWrapping"/>
        <w:t xml:space="preserve">систем технического обеспечения судов</w:t>
      </w:r>
    </w:p>
    <w:p w:rsidR="00000000" w:rsidDel="00000000" w:rsidP="00000000" w:rsidRDefault="00000000" w:rsidRPr="00000000" w14:paraId="0000000F">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Пандемия COVID-19 и западные санкции оказали большое влияние на сложившуюся логистику, потребовали ее переориентации и стимулировали развитие перевозок по Северному морскому пути, что стало дополнительным импульсом для эволюции судостроительных и судоремонтных предприятий в регионах Арктической зоны.</w:t>
      </w:r>
    </w:p>
    <w:p w:rsidR="00000000" w:rsidDel="00000000" w:rsidP="00000000" w:rsidRDefault="00000000" w:rsidRPr="00000000" w14:paraId="00000011">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Современное судостроение – это высокотехнологичная отрасль, где ключевыми факторами конкурентоспособности являются безопасность и эффективность производства. Растущий спрос на строительство судов, наблюдаемый в последние годы, требует интенсификации строительства и поиска новых технологических решений без ущерба для качества, безопасности и надежности.</w:t>
      </w:r>
    </w:p>
    <w:p w:rsidR="00000000" w:rsidDel="00000000" w:rsidP="00000000" w:rsidRDefault="00000000" w:rsidRPr="00000000" w14:paraId="00000012">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Сокращение сроков строительства судна неизменно связано с ростом негативных факторов, таких как возможный риск снижения качества; обеспечение безопасных условий труда; нехватка квалифицированных кадров; сложности с поставками. Обеспечение безопасности и сокращение сроков строительства – взаимосвязанные задачи, которые могут и должны решаться с применением специального математического аппарата.</w:t>
      </w:r>
    </w:p>
    <w:p w:rsidR="00000000" w:rsidDel="00000000" w:rsidP="00000000" w:rsidRDefault="00000000" w:rsidRPr="00000000" w14:paraId="00000013">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Внедрение наукоемких технологий, повышение производительности труда, сокращение сроков строительства судов постоянно обсуждаются на тематических конференциях, а вот вопросы, связанные с техническим обеспечением строительства судов, обходят стороной.</w:t>
      </w:r>
    </w:p>
    <w:p w:rsidR="00000000" w:rsidDel="00000000" w:rsidP="00000000" w:rsidRDefault="00000000" w:rsidRPr="00000000" w14:paraId="00000014">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 требованиями стандарта судостроения [1] системы технического обеспечения строительства судна (далее – системы ТОС) – это специализированные системы, которые прокладываются от пункта подключения вне судна до потребителя на судне и предназначены для следующих целей:</w:t>
      </w:r>
    </w:p>
    <w:p w:rsidR="00000000" w:rsidDel="00000000" w:rsidP="00000000" w:rsidRDefault="00000000" w:rsidRPr="00000000" w14:paraId="00000015">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снабжение всеми необходимыми видами энергии и средами требуемых параметров для выполнения технологических операций;</w:t>
      </w:r>
    </w:p>
    <w:p w:rsidR="00000000" w:rsidDel="00000000" w:rsidP="00000000" w:rsidRDefault="00000000" w:rsidRPr="00000000" w14:paraId="00000016">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создание безопасных условий труда;</w:t>
      </w:r>
    </w:p>
    <w:p w:rsidR="00000000" w:rsidDel="00000000" w:rsidP="00000000" w:rsidRDefault="00000000" w:rsidRPr="00000000" w14:paraId="00000017">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обеспечение пожарной, экологической, ядерной и радиационной безопасности при строительстве судов на построечных местах.</w:t>
      </w:r>
    </w:p>
    <w:p w:rsidR="00000000" w:rsidDel="00000000" w:rsidP="00000000" w:rsidRDefault="00000000" w:rsidRPr="00000000" w14:paraId="00000018">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чем заключается взаимосвязь объекта исследования с повышением конкурентоспособности судостроения? В первую очередь само назначение систем ТОС – это обеспечение безопасной технологии выполнения работ и безопасных условий труда. Во вторую очередь техническое обеспечение строительства вносит достаточно весомый вклад в общую трудоемкость и стоимость судостроительных работ.</w:t>
      </w:r>
    </w:p>
    <w:p w:rsidR="00000000" w:rsidDel="00000000" w:rsidP="00000000" w:rsidRDefault="00000000" w:rsidRPr="00000000" w14:paraId="00000019">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зависимости от вида и продолжительности работ (строительство, ремонт, модернизация судна) на разных предприятиях трудоемкость изготовления и обслуживания систем ТОС по различным данным может составлять от 2  до 9 % от трудоемкости всех работ.</w:t>
      </w:r>
    </w:p>
    <w:p w:rsidR="00000000" w:rsidDel="00000000" w:rsidP="00000000" w:rsidRDefault="00000000" w:rsidRPr="00000000" w14:paraId="0000001A">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Одним из направлений деятельности АО «НИПТБ «Онега» является разработка проектов систем ТОС с применением передовых отечественных решений в области пожарной безопасности. В соответствии с требованиями нормативных документов в состав проектов систем ТОС входит специальный раздел «Требования пожарной безопасности», который совместно с конструкторской документацией на системы ТОС должен пройти экспертизу на соответствие требованиям нормативных документов по пожарной безопасности.</w:t>
      </w:r>
    </w:p>
    <w:p w:rsidR="00000000" w:rsidDel="00000000" w:rsidP="00000000" w:rsidRDefault="00000000" w:rsidRPr="00000000" w14:paraId="0000001B">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Проведение экспертизы документации систем ТОС на стадии технического проектирования значительно снижает риски принятия неправильных технических решений при их разработке. Системы ТОС, спроектированные, изготовленные и эксплуатируемые в соответствии с требованиями нормативных документов, способствуют снижению риска возникновения пожара до регламентированных значений и существенному уменьшению тяжести последствий возможных пожаров.</w:t>
      </w:r>
    </w:p>
    <w:p w:rsidR="00000000" w:rsidDel="00000000" w:rsidP="00000000" w:rsidRDefault="00000000" w:rsidRPr="00000000" w14:paraId="0000001C">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2013 г. решением Минпромторга России на АО «НИПТБ «Онега» возложены функции головной отраслевой организации по экспертизе специального раздела «Требования пожарной безопасности». Опыт проведения экспертиз в бюро отсутствовал, поэтому систему пришлось создавать буквально с «нуля»: изучать опыт проведения аналогичных экспертиз, организовывать обучение экспертов, разрабатывать нормативные документы, определять стоимость проведения экспертиз [2].</w:t>
      </w:r>
    </w:p>
    <w:p w:rsidR="00000000" w:rsidDel="00000000" w:rsidP="00000000" w:rsidRDefault="00000000" w:rsidRPr="00000000" w14:paraId="0000001D">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Действующие на тот момент правила пожарной безопасности [3] устарели: не соответствовали реалиям времени и не были гармонизированы с изменившимися правовыми актами. В результате целенаправленной деятельности АО «ОСК» по совершенствованию пожарной безопасности было принято решение  разработать корпоративные стандарты, определяющие:</w:t>
      </w:r>
    </w:p>
    <w:p w:rsidR="00000000" w:rsidDel="00000000" w:rsidP="00000000" w:rsidRDefault="00000000" w:rsidRPr="00000000" w14:paraId="0000001E">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правила пожарной безопасности на строящихся, ремонтируемых и переоборудуемых кораблях и судах;</w:t>
      </w:r>
    </w:p>
    <w:p w:rsidR="00000000" w:rsidDel="00000000" w:rsidP="00000000" w:rsidRDefault="00000000" w:rsidRPr="00000000" w14:paraId="0000001F">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организацию и порядок проведения экспертизы в соответствии с разделом «Требования пожарной безопасности» в составе технического проекта систем ТОС;</w:t>
      </w:r>
    </w:p>
    <w:p w:rsidR="00000000" w:rsidDel="00000000" w:rsidP="00000000" w:rsidRDefault="00000000" w:rsidRPr="00000000" w14:paraId="00000020">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требования к эксперту по оценке раздела «Требования пожарной безопасности».</w:t>
      </w:r>
    </w:p>
    <w:p w:rsidR="00000000" w:rsidDel="00000000" w:rsidP="00000000" w:rsidRDefault="00000000" w:rsidRPr="00000000" w14:paraId="00000021">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Проведение экспертизы осуществляется через электронный сервис, попасть в который можно как с официального сайта АО «НИПТБ «Онега» </w:t>
      </w:r>
      <w:hyperlink r:id="rId8">
        <w:r w:rsidDel="00000000" w:rsidR="00000000" w:rsidRPr="00000000">
          <w:rPr>
            <w:rFonts w:ascii="Arial" w:cs="Arial" w:eastAsia="Arial" w:hAnsi="Arial"/>
            <w:color w:val="000000"/>
            <w:sz w:val="24"/>
            <w:szCs w:val="24"/>
            <w:u w:val="none"/>
            <w:rtl w:val="0"/>
          </w:rPr>
          <w:t xml:space="preserve">http://www.onegastar.ru/</w:t>
        </w:r>
      </w:hyperlink>
      <w:r w:rsidDel="00000000" w:rsidR="00000000" w:rsidRPr="00000000">
        <w:rPr>
          <w:rFonts w:ascii="Arial" w:cs="Arial" w:eastAsia="Arial" w:hAnsi="Arial"/>
          <w:sz w:val="24"/>
          <w:szCs w:val="24"/>
          <w:rtl w:val="0"/>
        </w:rPr>
        <w:t xml:space="preserve"> через вкладку «ПБ СРС Экспертиза», так и по прямой ссылке </w:t>
      </w:r>
      <w:hyperlink r:id="rId9">
        <w:r w:rsidDel="00000000" w:rsidR="00000000" w:rsidRPr="00000000">
          <w:rPr>
            <w:rFonts w:ascii="Arial" w:cs="Arial" w:eastAsia="Arial" w:hAnsi="Arial"/>
            <w:color w:val="000000"/>
            <w:sz w:val="24"/>
            <w:szCs w:val="24"/>
            <w:u w:val="none"/>
            <w:rtl w:val="0"/>
          </w:rPr>
          <w:t xml:space="preserve">http://ппб-срс.рф/</w:t>
        </w:r>
      </w:hyperlink>
      <w:r w:rsidDel="00000000" w:rsidR="00000000" w:rsidRPr="00000000">
        <w:rPr>
          <w:rFonts w:ascii="Arial" w:cs="Arial" w:eastAsia="Arial" w:hAnsi="Arial"/>
          <w:sz w:val="24"/>
          <w:szCs w:val="24"/>
          <w:rtl w:val="0"/>
        </w:rPr>
        <w:t xml:space="preserve">. Здесь эксперты представляют разработчикам документации типовые замечания, выявленные при анализе проектов. В АО «НИПТБ «Онега» работает 10 экспертов, прошедших обучение в учебных организациях МЧС России по программе «Пожарная безопасность». В составе научно-технического совета бюро действует профильная секция НТС «Пожарная безопасность при строительстве, ремонте и утилизации кораблей и судов».</w:t>
      </w:r>
    </w:p>
    <w:p w:rsidR="00000000" w:rsidDel="00000000" w:rsidP="00000000" w:rsidRDefault="00000000" w:rsidRPr="00000000" w14:paraId="00000022">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За период с 2013 по 2024 г. АО «НИПТБ «Онега» выполнило 78 экспертиз специальных разделов «Требования пожарной безопасности» и конструкторской документации систем ТОС, разработанных различными конструкторскими бюро. Среди заказчиков – судостроительные «гиганты», расположенные на северо-западе России, Дальнем Востоке, в городе Калининграде, Ленинградской области и в Санкт-Петербурге.</w:t>
      </w:r>
    </w:p>
    <w:p w:rsidR="00000000" w:rsidDel="00000000" w:rsidP="00000000" w:rsidRDefault="00000000" w:rsidRPr="00000000" w14:paraId="00000023">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Многообразие строящихся судов и изделий морской техники приводит к необходимости поиска технических и организационных решений, направленных на сокращение сроков и стоимости проектирования систем ТОС.</w:t>
      </w:r>
    </w:p>
    <w:p w:rsidR="00000000" w:rsidDel="00000000" w:rsidP="00000000" w:rsidRDefault="00000000" w:rsidRPr="00000000" w14:paraId="00000024">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Стратегическими целями НИПТБ «Онега» разработка проектов ТОС отнесена к развиваемым компетенциям. С целью выявления внутренних сильных и слабых факторов, возможностей и внешних угроз в условиях нестабильности, которые должны учитываться при стратегическом и среднесрочном планировании, было проведено исследование, которое включало:</w:t>
      </w:r>
    </w:p>
    <w:p w:rsidR="00000000" w:rsidDel="00000000" w:rsidP="00000000" w:rsidRDefault="00000000" w:rsidRPr="00000000" w14:paraId="00000025">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анализ проектов систем ТОС, прошедших экспертизу;</w:t>
      </w:r>
    </w:p>
    <w:p w:rsidR="00000000" w:rsidDel="00000000" w:rsidP="00000000" w:rsidRDefault="00000000" w:rsidRPr="00000000" w14:paraId="00000026">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выявление количества систем ТОС и ошибок, допущенных при проектировании слаботочных систем ТОС, их взаимосвязи с характеристиками судов;</w:t>
      </w:r>
    </w:p>
    <w:p w:rsidR="00000000" w:rsidDel="00000000" w:rsidP="00000000" w:rsidRDefault="00000000" w:rsidRPr="00000000" w14:paraId="00000027">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определение причин возникновения ошибок и разработку мероприятий по их сокращению.</w:t>
      </w:r>
    </w:p>
    <w:p w:rsidR="00000000" w:rsidDel="00000000" w:rsidP="00000000" w:rsidRDefault="00000000" w:rsidRPr="00000000" w14:paraId="00000028">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ходе анализа проектов для каждого объекта выявлено общее количество систем ТОС, слаботочных систем и замечаний по слаботочным системам [4]. В работе была использована методика оценки показателей технологической подготовки машиностроительного и судостроительного производств, адаптированная к проектным работам [5].</w:t>
      </w:r>
    </w:p>
    <w:p w:rsidR="00000000" w:rsidDel="00000000" w:rsidP="00000000" w:rsidRDefault="00000000" w:rsidRPr="00000000" w14:paraId="00000029">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качестве объекта исследования были выбраны слаботочные системы (автоматической пожарной сигнализации, системы оповещения о пожаре и управления эвакуацией людей, в том числе, телефонной и громкоговорящей связи, аварийной сигнализации и др.), так как они являются обязательным элементом систем ТОС и вносят определяющий вклад в обеспечение безопасности и сохранения материальных ценностей за счет:</w:t>
      </w:r>
    </w:p>
    <w:p w:rsidR="00000000" w:rsidDel="00000000" w:rsidP="00000000" w:rsidRDefault="00000000" w:rsidRPr="00000000" w14:paraId="0000002A">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незамедлительного информирования работников, служб завода и пожарной части о возникновении пожара;</w:t>
      </w:r>
    </w:p>
    <w:p w:rsidR="00000000" w:rsidDel="00000000" w:rsidP="00000000" w:rsidRDefault="00000000" w:rsidRPr="00000000" w14:paraId="0000002B">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оперативного и эффективного управления безопасной эвакуацией людей при пожаре.</w:t>
      </w:r>
    </w:p>
    <w:p w:rsidR="00000000" w:rsidDel="00000000" w:rsidP="00000000" w:rsidRDefault="00000000" w:rsidRPr="00000000" w14:paraId="0000002C">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Были обозначены наиболее часто повторяющиеся типовые замечания на разных этапах разработки проектов судов, прошедших экспертизу с 2013 по 2024 г. В результате установлено отсутствие прямой связи выявленных замечаний с конструктивно-технологическими характеристиками проекта судна, количеством разработанных одним предприятием проектов ТОС в краткосрочный период и в длительный период. Количество замечаний увеличивается при увеличении количества систем ТОС, разрабатываемых для судна.</w:t>
      </w:r>
    </w:p>
    <w:p w:rsidR="00000000" w:rsidDel="00000000" w:rsidP="00000000" w:rsidRDefault="00000000" w:rsidRPr="00000000" w14:paraId="0000002D">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Расчеты подтвердили очевидную связь: чем больше количество систем ТОС, тем больше количество замечаний.</w:t>
      </w:r>
    </w:p>
    <w:p w:rsidR="00000000" w:rsidDel="00000000" w:rsidP="00000000" w:rsidRDefault="00000000" w:rsidRPr="00000000" w14:paraId="0000002E">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Выявлены вероятные причины появления замечаний в проектах ТОС и предложены мероприятия по их устранению, которые включают в себя применение наилучших технологий и практик при разработке проектов систем ТОС и реализацию управленческих решений внутри предприятий-проектантов. К таким мероприятиям можно отнести:</w:t>
      </w:r>
    </w:p>
    <w:p w:rsidR="00000000" w:rsidDel="00000000" w:rsidP="00000000" w:rsidRDefault="00000000" w:rsidRPr="00000000" w14:paraId="0000002F">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гармонизацию нормативных документов в области разработки систем ТОС и обеспечения пожарной безопасности процессов строительства судов;</w:t>
      </w:r>
    </w:p>
    <w:p w:rsidR="00000000" w:rsidDel="00000000" w:rsidP="00000000" w:rsidRDefault="00000000" w:rsidRPr="00000000" w14:paraId="00000030">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управленческие решения, направленные на повышение качества разработки систем ТОС;</w:t>
      </w:r>
    </w:p>
    <w:p w:rsidR="00000000" w:rsidDel="00000000" w:rsidP="00000000" w:rsidRDefault="00000000" w:rsidRPr="00000000" w14:paraId="00000031">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разработку и применение в проектах унифицированного оборудования и типовых технических решений и модульных систем ТОС;</w:t>
      </w:r>
    </w:p>
    <w:p w:rsidR="00000000" w:rsidDel="00000000" w:rsidP="00000000" w:rsidRDefault="00000000" w:rsidRPr="00000000" w14:paraId="00000032">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повышение квалификации разработчиков систем ТОС.</w:t>
      </w:r>
    </w:p>
    <w:p w:rsidR="00000000" w:rsidDel="00000000" w:rsidP="00000000" w:rsidRDefault="00000000" w:rsidRPr="00000000" w14:paraId="00000033">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Рассмотрим детально предложенные мероприятия.</w:t>
      </w:r>
    </w:p>
    <w:p w:rsidR="00000000" w:rsidDel="00000000" w:rsidP="00000000" w:rsidRDefault="00000000" w:rsidRPr="00000000" w14:paraId="00000034">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Гармонизация нормативных документов в области разработки систем ТОС и обеспечения пожарной безопасности процессов строительства судов</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Основным нормативно-правовым актом в области обеспечения пожарной безопасности является Федеральный закон № 123-ФЗ  от 22.07.2008 г. [6] Технический регламент распространяется на здания и сооружения, поэтому ряд специфичных требований невозможно выполнить применительно к судостроению (например, из-за ограниченных площадей судовых помещений). Такая же ситуация возникает при использовании действующих сводов правил по проектированию систем противопожарной защиты. В силу того, что своды правил распространяются на объекты капитального строительства, они могут быть использованы только в качестве справочных материалов.</w:t>
      </w:r>
    </w:p>
    <w:p w:rsidR="00000000" w:rsidDel="00000000" w:rsidP="00000000" w:rsidRDefault="00000000" w:rsidRPr="00000000" w14:paraId="00000035">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Ситуация осложняется тем, что в отраслевых стандартах и руководящих документах, которые не актуализированы с момента введения в действие (например, РД5Р.6207 [7]), часть требований не конкретизируется или вообще противоречит действующим нормативно-правовым документам, в том числе Федеральному закону </w:t>
      </w:r>
      <w:r w:rsidDel="00000000" w:rsidR="00000000" w:rsidRPr="00000000">
        <w:rPr>
          <w:rFonts w:ascii="Arial" w:cs="Arial" w:eastAsia="Arial" w:hAnsi="Arial"/>
          <w:color w:val="000000"/>
          <w:sz w:val="24"/>
          <w:szCs w:val="24"/>
          <w:rtl w:val="0"/>
        </w:rPr>
        <w:t xml:space="preserve">№ 123-ФЗ </w:t>
      </w:r>
      <w:r w:rsidDel="00000000" w:rsidR="00000000" w:rsidRPr="00000000">
        <w:rPr>
          <w:rFonts w:ascii="Arial" w:cs="Arial" w:eastAsia="Arial" w:hAnsi="Arial"/>
          <w:sz w:val="24"/>
          <w:szCs w:val="24"/>
          <w:rtl w:val="0"/>
        </w:rPr>
        <w:t xml:space="preserve">[6] и </w:t>
      </w:r>
      <w:r w:rsidDel="00000000" w:rsidR="00000000" w:rsidRPr="00000000">
        <w:rPr>
          <w:rFonts w:ascii="Arial" w:cs="Arial" w:eastAsia="Arial" w:hAnsi="Arial"/>
          <w:color w:val="000000"/>
          <w:sz w:val="24"/>
          <w:szCs w:val="24"/>
          <w:rtl w:val="0"/>
        </w:rPr>
        <w:t xml:space="preserve">СТО ОСК.КСМК.12.003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2019</w:t>
      </w:r>
      <w:r w:rsidDel="00000000" w:rsidR="00000000" w:rsidRPr="00000000">
        <w:rPr>
          <w:rFonts w:ascii="Arial" w:cs="Arial" w:eastAsia="Arial" w:hAnsi="Arial"/>
          <w:sz w:val="24"/>
          <w:szCs w:val="24"/>
          <w:rtl w:val="0"/>
        </w:rPr>
        <w:t xml:space="preserve"> [8]. </w:t>
      </w:r>
    </w:p>
    <w:p w:rsidR="00000000" w:rsidDel="00000000" w:rsidP="00000000" w:rsidRDefault="00000000" w:rsidRPr="00000000" w14:paraId="00000036">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Программы стандартизации в судостроении не предусматривают своевременное переиздание большого массива нормативных документов.</w:t>
      </w:r>
    </w:p>
    <w:p w:rsidR="00000000" w:rsidDel="00000000" w:rsidP="00000000" w:rsidRDefault="00000000" w:rsidRPr="00000000" w14:paraId="00000037">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Выходом из ситуации может быть корпоративная стандартизация. Развитие данного направления позволяет привести документы по стандартизации к соответствующему уровню развития науки, техники и современным возможностям судостроительных и судоремонтных предприятий России. В настоящее время АО «ОСК» успешно реализует практику разработки корпоративных стандартов, примером чего могут служить документы, разработанные АО «НИПТБ «Онега» по заданиям головной организации [8–10].</w:t>
      </w:r>
    </w:p>
    <w:p w:rsidR="00000000" w:rsidDel="00000000" w:rsidP="00000000" w:rsidRDefault="00000000" w:rsidRPr="00000000" w14:paraId="00000038">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Управленческие решения, направленные на повышение качества разработки систем ТОС. </w:t>
      </w:r>
      <w:r w:rsidDel="00000000" w:rsidR="00000000" w:rsidRPr="00000000">
        <w:rPr>
          <w:rFonts w:ascii="Arial" w:cs="Arial" w:eastAsia="Arial" w:hAnsi="Arial"/>
          <w:sz w:val="24"/>
          <w:szCs w:val="24"/>
          <w:rtl w:val="0"/>
        </w:rPr>
        <w:t xml:space="preserve">В качестве примера можно отметить разработку проекта технологического обеспечения средами ТОС и экспертизу пожарного плана для ТОС при строительстве атомного ледокола в условиях дальневосточной верфи [11]. Отличительной особенностью реализации этого договора была стоимость разработки документов, сформированная в результате конкурентных процедур. Это значит, что надо было обеспечить строго выстроенную последовательность работ, исключающую непроизводственные и временные потери. Проектирование систем ТОС осуществлялось при отсутствии полного объема исходных данных для разработки, ограниченного времени и фиксированной стоимости работы.</w:t>
      </w:r>
    </w:p>
    <w:p w:rsidR="00000000" w:rsidDel="00000000" w:rsidP="00000000" w:rsidRDefault="00000000" w:rsidRPr="00000000" w14:paraId="00000039">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Для организации работ были приняты жесткие управленческие решения:</w:t>
      </w:r>
    </w:p>
    <w:p w:rsidR="00000000" w:rsidDel="00000000" w:rsidP="00000000" w:rsidRDefault="00000000" w:rsidRPr="00000000" w14:paraId="0000003A">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назначение руководителя проекта для постановки задачи разработчикам систем ТОС и контроля сроков исполнения;</w:t>
      </w:r>
    </w:p>
    <w:p w:rsidR="00000000" w:rsidDel="00000000" w:rsidP="00000000" w:rsidRDefault="00000000" w:rsidRPr="00000000" w14:paraId="0000003B">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применение технологии распределенного проектирования конструкторскими отделами головной организации и дальневосточного филиала;</w:t>
      </w:r>
    </w:p>
    <w:p w:rsidR="00000000" w:rsidDel="00000000" w:rsidP="00000000" w:rsidRDefault="00000000" w:rsidRPr="00000000" w14:paraId="0000003C">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применение апробированных решений с незначительной доработкой;</w:t>
      </w:r>
    </w:p>
    <w:p w:rsidR="00000000" w:rsidDel="00000000" w:rsidP="00000000" w:rsidRDefault="00000000" w:rsidRPr="00000000" w14:paraId="0000003D">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налаживание электронного взаимодействия между участниками проекта;</w:t>
      </w:r>
    </w:p>
    <w:p w:rsidR="00000000" w:rsidDel="00000000" w:rsidP="00000000" w:rsidRDefault="00000000" w:rsidRPr="00000000" w14:paraId="0000003E">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стандартизированная работа с использованием «цифровых» решений единой цифровой платформы АО «НИПТБ «Онега»;</w:t>
      </w:r>
    </w:p>
    <w:p w:rsidR="00000000" w:rsidDel="00000000" w:rsidP="00000000" w:rsidRDefault="00000000" w:rsidRPr="00000000" w14:paraId="0000003F">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параллельная разработка конструкторских, текстовых документов и расчетов, параллельная передача на согласование разработанных документов;</w:t>
      </w:r>
    </w:p>
    <w:p w:rsidR="00000000" w:rsidDel="00000000" w:rsidP="00000000" w:rsidRDefault="00000000" w:rsidRPr="00000000" w14:paraId="00000040">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применение инструментов производственной системы АО «ОСК» (визуализация, применение «спринтов», балансировка загрузки подразделений разработчиков с применением матрицы компетенций, установка контрольных точек на основе производственного анализа, разбивка задач на этапы с промежуточными сроками).</w:t>
      </w:r>
    </w:p>
    <w:p w:rsidR="00000000" w:rsidDel="00000000" w:rsidP="00000000" w:rsidRDefault="00000000" w:rsidRPr="00000000" w14:paraId="00000041">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первом этапе техническим руководителем проекта был проведен анализ полученных исходных данных, согласованы принципиальные решения, подготовлены частные задания, разработаны план и график выполнения работы. При выполнении работ по договору отрабатывались процесс ведения внутреннего и внешнего «безбумажного» документооборота, выстраивание дистанционной работы, контроль выполнения работ методом еженедельных письменных отчетов в свободной форме и т.д.</w:t>
      </w:r>
    </w:p>
    <w:p w:rsidR="00000000" w:rsidDel="00000000" w:rsidP="00000000" w:rsidRDefault="00000000" w:rsidRPr="00000000" w14:paraId="00000042">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Электронное взаимодействие с заводом-строителем и проектантом ледокола позволило наладить оперативное согласование документации и обеспечить плановые сроки завершения работ по договору. В технический проект вошли более 100 документов, объем которых – более 3,5 тысяч листов формата А4.</w:t>
      </w:r>
    </w:p>
    <w:p w:rsidR="00000000" w:rsidDel="00000000" w:rsidP="00000000" w:rsidRDefault="00000000" w:rsidRPr="00000000" w14:paraId="00000043">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Знаковым событием, завершившим этот проект, было проведение юбилейной экспертизы технических проектов систем ТОС. Правильность принятых техническим проектом ТОС решений, обеспечивающих безопасность строительства атомного ледокола «Лидер», была подтверждена 50-м по счету экспертным заключением.</w:t>
      </w:r>
    </w:p>
    <w:p w:rsidR="00000000" w:rsidDel="00000000" w:rsidP="00000000" w:rsidRDefault="00000000" w:rsidRPr="00000000" w14:paraId="00000044">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Разработка и применение в проектах унифицированного оборудования, типовых технических решений и модульных систем ТОС. </w:t>
      </w:r>
      <w:r w:rsidDel="00000000" w:rsidR="00000000" w:rsidRPr="00000000">
        <w:rPr>
          <w:rFonts w:ascii="Arial" w:cs="Arial" w:eastAsia="Arial" w:hAnsi="Arial"/>
          <w:sz w:val="24"/>
          <w:szCs w:val="24"/>
          <w:rtl w:val="0"/>
        </w:rPr>
        <w:t xml:space="preserve">Одним из путей реализации мероприятия по применению в системах ТОС унифицированного оборудования можно считать работу совместной группы по созданию унифицированной линейки оборудования для систем ТОС по электротехнической части и централизованной его поставке на предприятия Группы ОСК. Рабочая группа была создана в 2024 г. в рамках выполнения поручения АО «ОСК». В ее состав вошли представители АО «СПО «Арктика», АО «НИПТБ «Онега», АО «ПО «Севмаш» и АО «ЦС «Звездочка». Выдвинутые по результатам проведенных совещаний совместной группы  разработчиков и изготовителей оборудования требования позволят создать унифицированную линейку оборудования для систем ТОС и заключить договор с выбранными компаниями на его централизованную поставку на предприятия Группы ОСК, полностью закрыв потребности. Создание базы унифицированного оборудования с постоянной актуализацией планируется в виде электронного каталога и альбомов типовых решений.</w:t>
      </w:r>
    </w:p>
    <w:p w:rsidR="00000000" w:rsidDel="00000000" w:rsidP="00000000" w:rsidRDefault="00000000" w:rsidRPr="00000000" w14:paraId="00000045">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рамках инициатив АО «НИПТБ «Онега» ранее велись и ведутся разработки высокотехнологичных изделий, предназначенных для использования в качестве типовых технических решений гидравлических систем, систем пожарной сигнализации и систем пожаротушения.</w:t>
      </w:r>
    </w:p>
    <w:p w:rsidR="00000000" w:rsidDel="00000000" w:rsidP="00000000" w:rsidRDefault="00000000" w:rsidRPr="00000000" w14:paraId="00000046">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качестве примера применения инновационных решений – использования модульного принципа оснащения системами ТОС – можно привести масштабный проект, направленный на разработку документации технического проекта дооснащения транспортно-передаточного дока (ТПД) на Дальнем Востоке [12]. Была разработана проектная документация на модульные элементы (универсальные механизированные передвижные леса и системы дооснащения ТПД), обеспечивающие судоремонтные работы, в том числе для судов с ядерной энергетикой. Проект дооснащения ТПД основан на принципе быстрой развертываемости и гибкости спроектированных систем, что достигается за счет модульности и универсальности. Каждый модуль является законченным изделием, способным выполнять свои функции независимо от других модулей, и каждый модуль может быть применен для многих проектов судов. Модули могут работать как автономно, так и совместно в произвольной конфигурации.</w:t>
      </w:r>
    </w:p>
    <w:p w:rsidR="00000000" w:rsidDel="00000000" w:rsidP="00000000" w:rsidRDefault="00000000" w:rsidRPr="00000000" w14:paraId="00000047">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При дальнейшем проектировании модульных систем ТОС предполагается применение передовых и инновационных решений в области судостроения, машиностроения и автоматизации, таких как:</w:t>
      </w:r>
    </w:p>
    <w:p w:rsidR="00000000" w:rsidDel="00000000" w:rsidP="00000000" w:rsidRDefault="00000000" w:rsidRPr="00000000" w14:paraId="00000048">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использование быстроразъемных соединений для подключения модулей и трубопроводов;</w:t>
      </w:r>
    </w:p>
    <w:p w:rsidR="00000000" w:rsidDel="00000000" w:rsidP="00000000" w:rsidRDefault="00000000" w:rsidRPr="00000000" w14:paraId="00000049">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применение унифицированных модулей пожарной и прочей автоматики;</w:t>
      </w:r>
    </w:p>
    <w:p w:rsidR="00000000" w:rsidDel="00000000" w:rsidP="00000000" w:rsidRDefault="00000000" w:rsidRPr="00000000" w14:paraId="0000004A">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максимальное использование наработок рабочей группы в части унификации систем ТОС оборудования;</w:t>
      </w:r>
    </w:p>
    <w:p w:rsidR="00000000" w:rsidDel="00000000" w:rsidP="00000000" w:rsidRDefault="00000000" w:rsidRPr="00000000" w14:paraId="0000004B">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разработка ограничительных перечней стандартизированных изделий, инструмента, средств измерений и материалов, обязательных к использованию при проектировании систем ТОС.</w:t>
      </w:r>
    </w:p>
    <w:p w:rsidR="00000000" w:rsidDel="00000000" w:rsidP="00000000" w:rsidRDefault="00000000" w:rsidRPr="00000000" w14:paraId="0000004C">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Повышение квалификации разработчиков систем ТОС.</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Повышение квалификации разработчиков можно реализовывать в рамках углубленной самоподготовки специалистов с целью повышения общеинженерного уровня знаний, формирования устойчивых навыков выполнения стандартных действий, специфичных навыков и компетенций работников для качественного выполнения поставленных задач.</w:t>
      </w:r>
    </w:p>
    <w:p w:rsidR="00000000" w:rsidDel="00000000" w:rsidP="00000000" w:rsidRDefault="00000000" w:rsidRPr="00000000" w14:paraId="0000004D">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 целью повышения эффективности выполнения исследований и разработок, поддержания высокого уровня компетенций работников АО «НИПТБ «Онега» накоплен положительный опыт внутрикорпоративного (фирменного) обучения. Успешно реализованы тематические программы обучения: нормоконтроль, стандартизация, система менеджмента качества, метрологическое обеспечение, линейные измерения, дефектация и др.</w:t>
      </w:r>
    </w:p>
    <w:p w:rsidR="00000000" w:rsidDel="00000000" w:rsidP="00000000" w:rsidRDefault="00000000" w:rsidRPr="00000000" w14:paraId="0000004E">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В </w:t>
      </w:r>
      <w:r w:rsidDel="00000000" w:rsidR="00000000" w:rsidRPr="00000000">
        <w:rPr>
          <w:rFonts w:ascii="Arial" w:cs="Arial" w:eastAsia="Arial" w:hAnsi="Arial"/>
          <w:sz w:val="24"/>
          <w:szCs w:val="24"/>
          <w:rtl w:val="0"/>
        </w:rPr>
        <w:t xml:space="preserve">ходе </w:t>
      </w:r>
      <w:r w:rsidDel="00000000" w:rsidR="00000000" w:rsidRPr="00000000">
        <w:rPr>
          <w:rFonts w:ascii="Arial" w:cs="Arial" w:eastAsia="Arial" w:hAnsi="Arial"/>
          <w:color w:val="000000"/>
          <w:sz w:val="24"/>
          <w:szCs w:val="24"/>
          <w:rtl w:val="0"/>
        </w:rPr>
        <w:t xml:space="preserve">работы постоянно действующей группы «Кружок качества» в плановом порядке и по инициативе специалистов бюро </w:t>
      </w:r>
      <w:r w:rsidDel="00000000" w:rsidR="00000000" w:rsidRPr="00000000">
        <w:rPr>
          <w:rFonts w:ascii="Arial" w:cs="Arial" w:eastAsia="Arial" w:hAnsi="Arial"/>
          <w:sz w:val="24"/>
          <w:szCs w:val="24"/>
          <w:rtl w:val="0"/>
        </w:rPr>
        <w:t xml:space="preserve"> коллегиально </w:t>
      </w:r>
      <w:r w:rsidDel="00000000" w:rsidR="00000000" w:rsidRPr="00000000">
        <w:rPr>
          <w:rFonts w:ascii="Arial" w:cs="Arial" w:eastAsia="Arial" w:hAnsi="Arial"/>
          <w:color w:val="000000"/>
          <w:sz w:val="24"/>
          <w:szCs w:val="24"/>
          <w:rtl w:val="0"/>
        </w:rPr>
        <w:t xml:space="preserve">решаются вопросы стандартизации в процессе создания научно-технической продукции и </w:t>
      </w:r>
      <w:r w:rsidDel="00000000" w:rsidR="00000000" w:rsidRPr="00000000">
        <w:rPr>
          <w:rFonts w:ascii="Arial" w:cs="Arial" w:eastAsia="Arial" w:hAnsi="Arial"/>
          <w:sz w:val="24"/>
          <w:szCs w:val="24"/>
          <w:rtl w:val="0"/>
        </w:rPr>
        <w:t xml:space="preserve">предлага</w:t>
      </w:r>
      <w:r w:rsidDel="00000000" w:rsidR="00000000" w:rsidRPr="00000000">
        <w:rPr>
          <w:rFonts w:ascii="Arial" w:cs="Arial" w:eastAsia="Arial" w:hAnsi="Arial"/>
          <w:color w:val="000000"/>
          <w:sz w:val="24"/>
          <w:szCs w:val="24"/>
          <w:rtl w:val="0"/>
        </w:rPr>
        <w:t xml:space="preserve">ются решения, направленные на повышение ее качества.</w:t>
      </w:r>
    </w:p>
    <w:p w:rsidR="00000000" w:rsidDel="00000000" w:rsidP="00000000" w:rsidRDefault="00000000" w:rsidRPr="00000000" w14:paraId="0000004F">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Следует отметить вклад информационных технологий: в Инфоцентре единой цифровой платформы бюро созданы и постоянно ведутся специализированные проекты «Нормоконтроль от А до Я», «Система менеджмента качества», «Форум метрологов», «Форум нормоконтролеров», в которых анализируются типичные ошибки, обсуждаются технические вопросы. В рамках ведения практики наставничества и создания системы накопления знаний организован проект «От инженера к инженеру», где можно знакомиться с опытом коллег и предлагать свои идеи.</w:t>
      </w:r>
    </w:p>
    <w:p w:rsidR="00000000" w:rsidDel="00000000" w:rsidP="00000000" w:rsidRDefault="00000000" w:rsidRPr="00000000" w14:paraId="00000050">
      <w:pPr>
        <w:keepNext w:val="1"/>
        <w:spacing w:after="0" w:line="240" w:lineRule="auto"/>
        <w:ind w:firstLine="851"/>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Выводы</w:t>
      </w:r>
    </w:p>
    <w:p w:rsidR="00000000" w:rsidDel="00000000" w:rsidP="00000000" w:rsidRDefault="00000000" w:rsidRPr="00000000" w14:paraId="00000051">
      <w:pPr>
        <w:spacing w:after="0" w:line="240" w:lineRule="auto"/>
        <w:ind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Проведенная в АО «НИПТБ «Онега» исследовательская работа позволила определить мероприятия по развитию направления проектирования систем ТОС. Данные мероприятия подтвердили на практике свою эффективность.</w:t>
      </w:r>
    </w:p>
    <w:p w:rsidR="00000000" w:rsidDel="00000000" w:rsidP="00000000" w:rsidRDefault="00000000" w:rsidRPr="00000000" w14:paraId="00000052">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Предлагае</w:t>
      </w:r>
      <w:r w:rsidDel="00000000" w:rsidR="00000000" w:rsidRPr="00000000">
        <w:rPr>
          <w:rFonts w:ascii="Arial" w:cs="Arial" w:eastAsia="Arial" w:hAnsi="Arial"/>
          <w:sz w:val="24"/>
          <w:szCs w:val="24"/>
          <w:rtl w:val="0"/>
        </w:rPr>
        <w:t xml:space="preserve">тся</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3">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проведение ОКР по разработке унифицированных решений и модульных конструкций систем ТОС;</w:t>
      </w:r>
    </w:p>
    <w:p w:rsidR="00000000" w:rsidDel="00000000" w:rsidP="00000000" w:rsidRDefault="00000000" w:rsidRPr="00000000" w14:paraId="00000054">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проведение НИР по созданию регионального центра обеспечения ТОС;</w:t>
      </w:r>
    </w:p>
    <w:p w:rsidR="00000000" w:rsidDel="00000000" w:rsidP="00000000" w:rsidRDefault="00000000" w:rsidRPr="00000000" w14:paraId="00000055">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разработка корпоративных стандартов по проектированию систем ТОС и  типового раздела «Требования пожарной безопасности»;</w:t>
      </w:r>
    </w:p>
    <w:p w:rsidR="00000000" w:rsidDel="00000000" w:rsidP="00000000" w:rsidRDefault="00000000" w:rsidRPr="00000000" w14:paraId="00000056">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оказание консультационных услуг на стадии разработки проекта систем ТОС со стороны экспертной организации до предоставления на экспертизу;</w:t>
      </w:r>
    </w:p>
    <w:p w:rsidR="00000000" w:rsidDel="00000000" w:rsidP="00000000" w:rsidRDefault="00000000" w:rsidRPr="00000000" w14:paraId="00000057">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создание центра повышения квалификации, непрерывного профессионального и личностного роста работников предприятий судостроения и судоремонта.</w:t>
      </w:r>
    </w:p>
    <w:p w:rsidR="00000000" w:rsidDel="00000000" w:rsidP="00000000" w:rsidRDefault="00000000" w:rsidRPr="00000000" w14:paraId="00000058">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Предполагается, что реализация предложенных мероприятий позволит уменьшить сроки за счет сокращения:</w:t>
      </w:r>
      <w:r w:rsidDel="00000000" w:rsidR="00000000" w:rsidRPr="00000000">
        <w:rPr>
          <w:rtl w:val="0"/>
        </w:rPr>
      </w:r>
    </w:p>
    <w:p w:rsidR="00000000" w:rsidDel="00000000" w:rsidP="00000000" w:rsidRDefault="00000000" w:rsidRPr="00000000" w14:paraId="00000059">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времени разработки документации и исключения (уменьшения количества) неточностей (ошибок);</w:t>
      </w:r>
    </w:p>
    <w:p w:rsidR="00000000" w:rsidDel="00000000" w:rsidP="00000000" w:rsidRDefault="00000000" w:rsidRPr="00000000" w14:paraId="0000005A">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времени на подготовительные работы к постройке и ремонту судов.</w:t>
      </w:r>
    </w:p>
    <w:p w:rsidR="00000000" w:rsidDel="00000000" w:rsidP="00000000" w:rsidRDefault="00000000" w:rsidRPr="00000000" w14:paraId="0000005B">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Использование типовых модульных систем ТОС, унифицированного оборудования и типовых технических решений потребует минимальной доработки под условия предприятия.</w:t>
      </w:r>
    </w:p>
    <w:p w:rsidR="00000000" w:rsidDel="00000000" w:rsidP="00000000" w:rsidRDefault="00000000" w:rsidRPr="00000000" w14:paraId="0000005C">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Сокращение затрат предполагается за счет:</w:t>
      </w:r>
    </w:p>
    <w:p w:rsidR="00000000" w:rsidDel="00000000" w:rsidP="00000000" w:rsidRDefault="00000000" w:rsidRPr="00000000" w14:paraId="0000005D">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м</w:t>
      </w:r>
      <w:r w:rsidDel="00000000" w:rsidR="00000000" w:rsidRPr="00000000">
        <w:rPr>
          <w:rFonts w:ascii="Arial" w:cs="Arial" w:eastAsia="Arial" w:hAnsi="Arial"/>
          <w:color w:val="000000"/>
          <w:sz w:val="24"/>
          <w:szCs w:val="24"/>
          <w:rtl w:val="0"/>
        </w:rPr>
        <w:t xml:space="preserve">инимизации рисков чрезвычайных происшествий и аварийных ситуаций, снижения тяжести их последствий;</w:t>
      </w:r>
    </w:p>
    <w:p w:rsidR="00000000" w:rsidDel="00000000" w:rsidP="00000000" w:rsidRDefault="00000000" w:rsidRPr="00000000" w14:paraId="0000005E">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применения стандартного и унифицированного оборудования, имеющего все необходимые разрешения и сертификаты к применению для судостроения;</w:t>
      </w:r>
    </w:p>
    <w:p w:rsidR="00000000" w:rsidDel="00000000" w:rsidP="00000000" w:rsidRDefault="00000000" w:rsidRPr="00000000" w14:paraId="0000005F">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обеспечения изготовления, монтажа и эксплуатации модульных систем ТОС с минимальными затратами;</w:t>
      </w:r>
    </w:p>
    <w:p w:rsidR="00000000" w:rsidDel="00000000" w:rsidP="00000000" w:rsidRDefault="00000000" w:rsidRPr="00000000" w14:paraId="00000060">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быстрой развертываемости, гибкости и универсальности модульных систем ТОС для применения на заказе любого проекта в условиях любого предприятия;</w:t>
      </w:r>
    </w:p>
    <w:p w:rsidR="00000000" w:rsidDel="00000000" w:rsidP="00000000" w:rsidRDefault="00000000" w:rsidRPr="00000000" w14:paraId="00000061">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возможности многократного использования систем ТОС при обеспечени</w:t>
      </w:r>
      <w:r w:rsidDel="00000000" w:rsidR="00000000" w:rsidRPr="00000000">
        <w:rPr>
          <w:rFonts w:ascii="Arial" w:cs="Arial" w:eastAsia="Arial" w:hAnsi="Arial"/>
          <w:sz w:val="24"/>
          <w:szCs w:val="24"/>
          <w:rtl w:val="0"/>
        </w:rPr>
        <w:t xml:space="preserve">и</w:t>
      </w:r>
      <w:r w:rsidDel="00000000" w:rsidR="00000000" w:rsidRPr="00000000">
        <w:rPr>
          <w:rFonts w:ascii="Arial" w:cs="Arial" w:eastAsia="Arial" w:hAnsi="Arial"/>
          <w:color w:val="000000"/>
          <w:sz w:val="24"/>
          <w:szCs w:val="24"/>
          <w:rtl w:val="0"/>
        </w:rPr>
        <w:t xml:space="preserve"> надежности и безопасной эксплуатации, в том числе на условиях аренды.</w:t>
      </w:r>
    </w:p>
    <w:p w:rsidR="00000000" w:rsidDel="00000000" w:rsidP="00000000" w:rsidRDefault="00000000" w:rsidRPr="00000000" w14:paraId="00000062">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Предложенные мероприятия соответствуют сложившимся в современном отечественном судостроении направлениям технического развития, ориентированным на применение новых технологических решений, таких как модульное строительство, внедрение аддитивных технологий, цифровизация (BIM, IoT, AI) и роботизация.</w:t>
      </w:r>
    </w:p>
    <w:p w:rsidR="00000000" w:rsidDel="00000000" w:rsidP="00000000" w:rsidRDefault="00000000" w:rsidRPr="00000000" w14:paraId="00000063">
      <w:pPr>
        <w:spacing w:after="0" w:line="24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after="0" w:line="24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after="0" w:line="24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after="0" w:line="24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spacing w:after="0" w:line="24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Литература</w:t>
      </w:r>
    </w:p>
    <w:p w:rsidR="00000000" w:rsidDel="00000000" w:rsidP="00000000" w:rsidRDefault="00000000" w:rsidRPr="00000000" w14:paraId="00000069">
      <w:pPr>
        <w:spacing w:after="0" w:line="24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ОСТ5Р.0718</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2003. Техническое обеспечение строящихся, ремонтируемых и переоборудуемых судов. Общие требования.</w:t>
      </w:r>
    </w:p>
    <w:p w:rsidR="00000000" w:rsidDel="00000000" w:rsidP="00000000" w:rsidRDefault="00000000" w:rsidRPr="00000000" w14:paraId="0000006B">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w:t>
      </w:r>
      <w:r w:rsidDel="00000000" w:rsidR="00000000" w:rsidRPr="00000000">
        <w:rPr>
          <w:rFonts w:ascii="Arial" w:cs="Arial" w:eastAsia="Arial" w:hAnsi="Arial"/>
          <w:i w:val="1"/>
          <w:iCs w:val="1"/>
          <w:color w:val="000000"/>
          <w:sz w:val="24"/>
          <w:szCs w:val="24"/>
          <w:rtl w:val="0"/>
        </w:rPr>
        <w:t xml:space="preserve"> Габриэлян </w:t>
      </w:r>
      <w:r w:rsidDel="00000000" w:rsidR="00000000" w:rsidRPr="00000000">
        <w:rPr>
          <w:rFonts w:ascii="Arial" w:cs="Arial" w:eastAsia="Arial" w:hAnsi="Arial"/>
          <w:i w:val="1"/>
          <w:iCs w:val="1"/>
          <w:sz w:val="24"/>
          <w:szCs w:val="24"/>
          <w:rtl w:val="0"/>
        </w:rPr>
        <w:t xml:space="preserve">С.Г.</w:t>
      </w:r>
      <w:r w:rsidDel="00000000" w:rsidR="00000000" w:rsidRPr="00000000">
        <w:rPr>
          <w:rFonts w:ascii="Arial" w:cs="Arial" w:eastAsia="Arial" w:hAnsi="Arial"/>
          <w:i w:val="1"/>
          <w:iCs w:val="1"/>
          <w:color w:val="000000"/>
          <w:sz w:val="24"/>
          <w:szCs w:val="24"/>
          <w:rtl w:val="0"/>
        </w:rPr>
        <w:t xml:space="preserve">,  Грабельников </w:t>
      </w:r>
      <w:r w:rsidDel="00000000" w:rsidR="00000000" w:rsidRPr="00000000">
        <w:rPr>
          <w:rFonts w:ascii="Arial" w:cs="Arial" w:eastAsia="Arial" w:hAnsi="Arial"/>
          <w:i w:val="1"/>
          <w:iCs w:val="1"/>
          <w:sz w:val="24"/>
          <w:szCs w:val="24"/>
          <w:rtl w:val="0"/>
        </w:rPr>
        <w:t xml:space="preserve">В.Ю.</w:t>
      </w:r>
      <w:r w:rsidDel="00000000" w:rsidR="00000000" w:rsidRPr="00000000">
        <w:rPr>
          <w:rFonts w:ascii="Arial" w:cs="Arial" w:eastAsia="Arial" w:hAnsi="Arial"/>
          <w:i w:val="1"/>
          <w:iCs w:val="1"/>
          <w:color w:val="000000"/>
          <w:sz w:val="24"/>
          <w:szCs w:val="24"/>
          <w:rtl w:val="0"/>
        </w:rPr>
        <w:t xml:space="preserve">,  Добровенко </w:t>
      </w:r>
      <w:r w:rsidDel="00000000" w:rsidR="00000000" w:rsidRPr="00000000">
        <w:rPr>
          <w:rFonts w:ascii="Arial" w:cs="Arial" w:eastAsia="Arial" w:hAnsi="Arial"/>
          <w:i w:val="1"/>
          <w:iCs w:val="1"/>
          <w:sz w:val="24"/>
          <w:szCs w:val="24"/>
          <w:rtl w:val="0"/>
        </w:rPr>
        <w:t xml:space="preserve">С.В.</w:t>
      </w:r>
      <w:r w:rsidDel="00000000" w:rsidR="00000000" w:rsidRPr="00000000">
        <w:rPr>
          <w:rFonts w:ascii="Arial" w:cs="Arial" w:eastAsia="Arial" w:hAnsi="Arial"/>
          <w:i w:val="1"/>
          <w:iCs w:val="1"/>
          <w:color w:val="000000"/>
          <w:sz w:val="24"/>
          <w:szCs w:val="24"/>
          <w:rtl w:val="0"/>
        </w:rPr>
        <w:t xml:space="preserve">, Попов</w:t>
      </w:r>
      <w:r w:rsidDel="00000000" w:rsidR="00000000" w:rsidRPr="00000000">
        <w:rPr>
          <w:rFonts w:ascii="Arial" w:cs="Arial" w:eastAsia="Arial" w:hAnsi="Arial"/>
          <w:i w:val="1"/>
          <w:iCs w:val="1"/>
          <w:sz w:val="24"/>
          <w:szCs w:val="24"/>
          <w:rtl w:val="0"/>
        </w:rPr>
        <w:t xml:space="preserve"> С.В</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Экспертиза специального раздела технических проектов строительства, ремонта, модернизации кораблей и судов «Требования пожарной безопасности»</w:t>
      </w:r>
      <w:r w:rsidDel="00000000" w:rsidR="00000000" w:rsidRPr="00000000">
        <w:rPr>
          <w:rFonts w:ascii="Arial" w:cs="Arial" w:eastAsia="Arial" w:hAnsi="Arial"/>
          <w:color w:val="000000"/>
          <w:sz w:val="24"/>
          <w:szCs w:val="24"/>
          <w:rtl w:val="0"/>
        </w:rPr>
        <w:t xml:space="preserve">// Пожарная безопасность.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2016.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2.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С. 176–180.</w:t>
      </w:r>
    </w:p>
    <w:p w:rsidR="00000000" w:rsidDel="00000000" w:rsidP="00000000" w:rsidRDefault="00000000" w:rsidRPr="00000000" w14:paraId="0000006C">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ППБ СРС 01–2009. Правила пожарной безопасности на строящихся и ремонтируемых судах</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У</w:t>
      </w:r>
      <w:r w:rsidDel="00000000" w:rsidR="00000000" w:rsidRPr="00000000">
        <w:rPr>
          <w:rFonts w:ascii="Arial" w:cs="Arial" w:eastAsia="Arial" w:hAnsi="Arial"/>
          <w:color w:val="000000"/>
          <w:sz w:val="24"/>
          <w:szCs w:val="24"/>
          <w:rtl w:val="0"/>
        </w:rPr>
        <w:t xml:space="preserve">тв. Департаментом судостроительной промышленности и морской техники Минпромторга России, 2009. – </w:t>
      </w:r>
      <w:r w:rsidDel="00000000" w:rsidR="00000000" w:rsidRPr="00000000">
        <w:rPr>
          <w:rFonts w:ascii="Arial" w:cs="Arial" w:eastAsia="Arial" w:hAnsi="Arial"/>
          <w:sz w:val="24"/>
          <w:szCs w:val="24"/>
          <w:rtl w:val="0"/>
        </w:rPr>
        <w:t xml:space="preserve"> Электронный ресурс. </w:t>
      </w:r>
      <w:r w:rsidDel="00000000" w:rsidR="00000000" w:rsidRPr="00000000">
        <w:rPr>
          <w:rFonts w:ascii="Arial" w:cs="Arial" w:eastAsia="Arial" w:hAnsi="Arial"/>
          <w:color w:val="000000"/>
          <w:sz w:val="24"/>
          <w:szCs w:val="24"/>
          <w:rtl w:val="0"/>
        </w:rPr>
        <w:t xml:space="preserve">Доступ из справ.-правовой системы «Технорматив». – 127 с.</w:t>
      </w:r>
    </w:p>
    <w:p w:rsidR="00000000" w:rsidDel="00000000" w:rsidP="00000000" w:rsidRDefault="00000000" w:rsidRPr="00000000" w14:paraId="0000006D">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Fonts w:ascii="Arial" w:cs="Arial" w:eastAsia="Arial" w:hAnsi="Arial"/>
          <w:i w:val="1"/>
          <w:iCs w:val="1"/>
          <w:color w:val="000000"/>
          <w:sz w:val="24"/>
          <w:szCs w:val="24"/>
          <w:rtl w:val="0"/>
        </w:rPr>
        <w:t xml:space="preserve"> Герман Г.В., </w:t>
      </w:r>
      <w:r w:rsidDel="00000000" w:rsidR="00000000" w:rsidRPr="00000000">
        <w:rPr>
          <w:rFonts w:ascii="Arial" w:cs="Arial" w:eastAsia="Arial" w:hAnsi="Arial"/>
          <w:i w:val="1"/>
          <w:iCs w:val="1"/>
          <w:sz w:val="24"/>
          <w:szCs w:val="24"/>
          <w:rtl w:val="0"/>
        </w:rPr>
        <w:t xml:space="preserve"> Попов С.В.,  Иванова В.А., Плотицын С.Д.</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Применение наилучших технологий и практик при разработке проектов систем технического обеспечения судов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Научно-технологическое развитие судостроения: </w:t>
      </w:r>
      <w:r w:rsidDel="00000000" w:rsidR="00000000" w:rsidRPr="00000000">
        <w:rPr>
          <w:rFonts w:ascii="Arial" w:cs="Arial" w:eastAsia="Arial" w:hAnsi="Arial"/>
          <w:sz w:val="24"/>
          <w:szCs w:val="24"/>
          <w:rtl w:val="0"/>
        </w:rPr>
        <w:t xml:space="preserve">М</w:t>
      </w:r>
      <w:r w:rsidDel="00000000" w:rsidR="00000000" w:rsidRPr="00000000">
        <w:rPr>
          <w:rFonts w:ascii="Arial" w:cs="Arial" w:eastAsia="Arial" w:hAnsi="Arial"/>
          <w:color w:val="000000"/>
          <w:sz w:val="24"/>
          <w:szCs w:val="24"/>
          <w:rtl w:val="0"/>
        </w:rPr>
        <w:t xml:space="preserve">ат</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лы Всеросс</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науч</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-техн</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конфер</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молодых ученых и специалистов. – СПб.</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АО «КГНЦ», 2025.</w:t>
      </w:r>
    </w:p>
    <w:p w:rsidR="00000000" w:rsidDel="00000000" w:rsidP="00000000" w:rsidRDefault="00000000" w:rsidRPr="00000000" w14:paraId="0000006E">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Fonts w:ascii="Arial" w:cs="Arial" w:eastAsia="Arial" w:hAnsi="Arial"/>
          <w:i w:val="1"/>
          <w:iCs w:val="1"/>
          <w:color w:val="000000"/>
          <w:sz w:val="24"/>
          <w:szCs w:val="24"/>
          <w:rtl w:val="0"/>
        </w:rPr>
        <w:t xml:space="preserve"> Герман Г.В., Черненко В.И., Резник Б.Л., Черкас Д.Д.</w:t>
      </w:r>
      <w:r w:rsidDel="00000000" w:rsidR="00000000" w:rsidRPr="00000000">
        <w:rPr>
          <w:rFonts w:ascii="Arial" w:cs="Arial" w:eastAsia="Arial" w:hAnsi="Arial"/>
          <w:color w:val="000000"/>
          <w:sz w:val="24"/>
          <w:szCs w:val="24"/>
          <w:rtl w:val="0"/>
        </w:rPr>
        <w:t xml:space="preserve"> Расчетно-аналитические методы и их использование при решении задач технологической подготовки машиностроительного и судостроительного производств. – СПб.: РИО СПбГМТУ, 2015. – 63 с.</w:t>
      </w:r>
    </w:p>
    <w:p w:rsidR="00000000" w:rsidDel="00000000" w:rsidP="00000000" w:rsidRDefault="00000000" w:rsidRPr="00000000" w14:paraId="0000006F">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Технический регламент о требованиях пожарной безопасности: Федеральный закон от 22.07.2008 № 123-ФЗ</w:t>
      </w:r>
      <w:r w:rsidDel="00000000" w:rsidR="00000000" w:rsidRPr="00000000">
        <w:rPr>
          <w:rFonts w:ascii="Arial" w:cs="Arial" w:eastAsia="Arial" w:hAnsi="Arial"/>
          <w:sz w:val="24"/>
          <w:szCs w:val="24"/>
          <w:rtl w:val="0"/>
        </w:rPr>
        <w:t xml:space="preserve">. П</w:t>
      </w:r>
      <w:r w:rsidDel="00000000" w:rsidR="00000000" w:rsidRPr="00000000">
        <w:rPr>
          <w:rFonts w:ascii="Arial" w:cs="Arial" w:eastAsia="Arial" w:hAnsi="Arial"/>
          <w:color w:val="000000"/>
          <w:sz w:val="24"/>
          <w:szCs w:val="24"/>
          <w:rtl w:val="0"/>
        </w:rPr>
        <w:t xml:space="preserve">ринят Государственной Думой РФ 4 июля 2008 г. – Доступ из справочно-правовой системы КонсультантПлюс.</w:t>
      </w:r>
    </w:p>
    <w:p w:rsidR="00000000" w:rsidDel="00000000" w:rsidP="00000000" w:rsidRDefault="00000000" w:rsidRPr="00000000" w14:paraId="00000070">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РД5Р.6207</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93. Электроснабжение, освещение, охранная и пожарная сигнализация, оперативная техническая связь строящихся, переоборудуемых и ремонтируемых судов. Проектирование, монтаж и эксплуатация. Нормы и правила. СПб., 1994.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68 с.</w:t>
      </w:r>
    </w:p>
    <w:p w:rsidR="00000000" w:rsidDel="00000000" w:rsidP="00000000" w:rsidRDefault="00000000" w:rsidRPr="00000000" w14:paraId="00000071">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СТО ОСК.КСМК.12.003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2019. Система менеджмента качества. Правила пожарной безопасности на строящихся, ремонтируемых и переоборудуемых кораблях и судах. Общие технические требования.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Ч</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М., 2019.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210 с.</w:t>
      </w:r>
    </w:p>
    <w:p w:rsidR="00000000" w:rsidDel="00000000" w:rsidP="00000000" w:rsidRDefault="00000000" w:rsidRPr="00000000" w14:paraId="00000072">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СТО ОСК.КСМК 12.013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2020 Система менеджмента качества. Экспертиза раздела «Требования пожарной безопасности». Организация и порядок проведения.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М., 2020.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35 с.</w:t>
      </w:r>
    </w:p>
    <w:p w:rsidR="00000000" w:rsidDel="00000000" w:rsidP="00000000" w:rsidRDefault="00000000" w:rsidRPr="00000000" w14:paraId="00000073">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 СТО ОСК.СМК 12.014-2020 Система менеджмента качества. Эксперт по оценке раздела «Требования пожарной безопасности» и конструкторской документации в составе технического проекта систем технического обеспечения судна для строящихся и ремонтируемых судов. М., 2020. 22 с.</w:t>
      </w:r>
    </w:p>
    <w:p w:rsidR="00000000" w:rsidDel="00000000" w:rsidP="00000000" w:rsidRDefault="00000000" w:rsidRPr="00000000" w14:paraId="00000074">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r>
      <w:r w:rsidDel="00000000" w:rsidR="00000000" w:rsidRPr="00000000">
        <w:rPr>
          <w:rFonts w:ascii="Arial" w:cs="Arial" w:eastAsia="Arial" w:hAnsi="Arial"/>
          <w:i w:val="1"/>
          <w:iCs w:val="1"/>
          <w:color w:val="000000"/>
          <w:sz w:val="24"/>
          <w:szCs w:val="24"/>
          <w:rtl w:val="0"/>
        </w:rPr>
        <w:t xml:space="preserve"> Попов</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i w:val="1"/>
          <w:iCs w:val="1"/>
          <w:color w:val="000000"/>
          <w:sz w:val="24"/>
          <w:szCs w:val="24"/>
          <w:rtl w:val="0"/>
        </w:rPr>
        <w:t xml:space="preserve">С.В., </w:t>
      </w:r>
      <w:r w:rsidDel="00000000" w:rsidR="00000000" w:rsidRPr="00000000">
        <w:rPr>
          <w:rFonts w:ascii="Arial" w:cs="Arial" w:eastAsia="Arial" w:hAnsi="Arial"/>
          <w:i w:val="1"/>
          <w:iCs w:val="1"/>
          <w:sz w:val="24"/>
          <w:szCs w:val="24"/>
          <w:rtl w:val="0"/>
        </w:rPr>
        <w:t xml:space="preserve"> Иванова В.А. </w:t>
      </w:r>
      <w:r w:rsidDel="00000000" w:rsidR="00000000" w:rsidRPr="00000000">
        <w:rPr>
          <w:rFonts w:ascii="Arial" w:cs="Arial" w:eastAsia="Arial" w:hAnsi="Arial"/>
          <w:color w:val="000000"/>
          <w:sz w:val="24"/>
          <w:szCs w:val="24"/>
          <w:rtl w:val="0"/>
        </w:rPr>
        <w:t xml:space="preserve">Мероприятия по снижению стоимости и сроков строительства судов за счет применения наилучших проектных решений систем ТОС</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color w:val="000000"/>
          <w:sz w:val="24"/>
          <w:szCs w:val="24"/>
          <w:rtl w:val="0"/>
        </w:rPr>
        <w:t xml:space="preserve">Судостроение в Арктике: строительство и ремонт флота, кадры и компетенции. – Архангельск, 2025. </w:t>
      </w:r>
    </w:p>
    <w:p w:rsidR="00000000" w:rsidDel="00000000" w:rsidP="00000000" w:rsidRDefault="00000000" w:rsidRPr="00000000" w14:paraId="00000075">
      <w:pPr>
        <w:spacing w:after="0" w:line="24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Проектные решения по технологическому дооснащению транспортно-передаточного дока проекта 20370 для докового ремонта АПЛ / </w:t>
      </w:r>
      <w:r w:rsidDel="00000000" w:rsidR="00000000" w:rsidRPr="00000000">
        <w:rPr>
          <w:rFonts w:ascii="Arial" w:cs="Arial" w:eastAsia="Arial" w:hAnsi="Arial"/>
          <w:i w:val="1"/>
          <w:iCs w:val="1"/>
          <w:color w:val="000000"/>
          <w:sz w:val="24"/>
          <w:szCs w:val="24"/>
          <w:rtl w:val="0"/>
        </w:rPr>
        <w:t xml:space="preserve">Пушкаренко</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iCs w:val="1"/>
          <w:sz w:val="24"/>
          <w:szCs w:val="24"/>
          <w:rtl w:val="0"/>
        </w:rPr>
        <w:t xml:space="preserve">И.И.</w:t>
      </w:r>
      <w:r w:rsidDel="00000000" w:rsidR="00000000" w:rsidRPr="00000000">
        <w:rPr>
          <w:rFonts w:ascii="Arial" w:cs="Arial" w:eastAsia="Arial" w:hAnsi="Arial"/>
          <w:i w:val="1"/>
          <w:iCs w:val="1"/>
          <w:color w:val="000000"/>
          <w:sz w:val="24"/>
          <w:szCs w:val="24"/>
          <w:rtl w:val="0"/>
        </w:rPr>
        <w:t xml:space="preserve">, Еремеев</w:t>
      </w:r>
      <w:r w:rsidDel="00000000" w:rsidR="00000000" w:rsidRPr="00000000">
        <w:rPr>
          <w:rFonts w:ascii="Arial" w:cs="Arial" w:eastAsia="Arial" w:hAnsi="Arial"/>
          <w:i w:val="1"/>
          <w:iCs w:val="1"/>
          <w:sz w:val="24"/>
          <w:szCs w:val="24"/>
          <w:rtl w:val="0"/>
        </w:rPr>
        <w:t xml:space="preserve"> В.В.</w:t>
      </w:r>
      <w:r w:rsidDel="00000000" w:rsidR="00000000" w:rsidRPr="00000000">
        <w:rPr>
          <w:rFonts w:ascii="Arial" w:cs="Arial" w:eastAsia="Arial" w:hAnsi="Arial"/>
          <w:i w:val="1"/>
          <w:iCs w:val="1"/>
          <w:color w:val="000000"/>
          <w:sz w:val="24"/>
          <w:szCs w:val="24"/>
          <w:rtl w:val="0"/>
        </w:rPr>
        <w:t xml:space="preserve">, Турищев </w:t>
      </w:r>
      <w:r w:rsidDel="00000000" w:rsidR="00000000" w:rsidRPr="00000000">
        <w:rPr>
          <w:rFonts w:ascii="Arial" w:cs="Arial" w:eastAsia="Arial" w:hAnsi="Arial"/>
          <w:i w:val="1"/>
          <w:iCs w:val="1"/>
          <w:sz w:val="24"/>
          <w:szCs w:val="24"/>
          <w:rtl w:val="0"/>
        </w:rPr>
        <w:t xml:space="preserve">К.И. </w:t>
      </w:r>
      <w:r w:rsidDel="00000000" w:rsidR="00000000" w:rsidRPr="00000000">
        <w:rPr>
          <w:rFonts w:ascii="Arial" w:cs="Arial" w:eastAsia="Arial" w:hAnsi="Arial"/>
          <w:i w:val="1"/>
          <w:iCs w:val="1"/>
          <w:color w:val="000000"/>
          <w:sz w:val="24"/>
          <w:szCs w:val="24"/>
          <w:rtl w:val="0"/>
        </w:rPr>
        <w:t xml:space="preserve">[и др.]</w:t>
      </w:r>
      <w:r w:rsidDel="00000000" w:rsidR="00000000" w:rsidRPr="00000000">
        <w:rPr>
          <w:rFonts w:ascii="Arial" w:cs="Arial" w:eastAsia="Arial" w:hAnsi="Arial"/>
          <w:color w:val="000000"/>
          <w:sz w:val="24"/>
          <w:szCs w:val="24"/>
          <w:rtl w:val="0"/>
        </w:rPr>
        <w:t xml:space="preserve"> // Судостроение.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2025.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С. 42–48.</w:t>
      </w:r>
    </w:p>
    <w:p w:rsidR="00000000" w:rsidDel="00000000" w:rsidP="00000000" w:rsidRDefault="00000000" w:rsidRPr="00000000" w14:paraId="00000076">
      <w:pPr>
        <w:spacing w:after="0" w:line="24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UDC 629.5.081, 629.5.083  </w:t>
      </w:r>
      <w:r w:rsidDel="00000000" w:rsidR="00000000" w:rsidRPr="00000000">
        <w:rPr>
          <w:rFonts w:ascii="Times New Roman" w:cs="Times New Roman" w:eastAsia="Times New Roman" w:hAnsi="Times New Roman"/>
          <w:b w:val="1"/>
          <w:bCs w:val="1"/>
          <w:color w:val="000000"/>
          <w:sz w:val="24"/>
          <w:szCs w:val="24"/>
          <w:rtl w:val="0"/>
        </w:rPr>
        <w:t xml:space="preserve">Keywords: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ship engineering support system</w:t>
      </w:r>
      <w:r w:rsidDel="00000000" w:rsidR="00000000" w:rsidRPr="00000000">
        <w:rPr>
          <w:rFonts w:ascii="Times New Roman" w:cs="Times New Roman" w:eastAsia="Times New Roman" w:hAnsi="Times New Roman"/>
          <w:color w:val="000000"/>
          <w:sz w:val="24"/>
          <w:szCs w:val="24"/>
          <w:rtl w:val="0"/>
        </w:rPr>
        <w:t xml:space="preserve">, fire safety, unification, module, design, regional center, professional development, corporate standardization, cost and time cutting efforts for construction.</w:t>
      </w:r>
    </w:p>
    <w:p w:rsidR="00000000" w:rsidDel="00000000" w:rsidP="00000000" w:rsidRDefault="00000000" w:rsidRPr="00000000" w14:paraId="00000082">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S.V. Popov, V.A. Ivanova. The cost and time cutting efforts for construction of ships and civil marine facilities by using the best solutions for design of s</w:t>
      </w:r>
      <w:r w:rsidDel="00000000" w:rsidR="00000000" w:rsidRPr="00000000">
        <w:rPr>
          <w:rFonts w:ascii="Times New Roman" w:cs="Times New Roman" w:eastAsia="Times New Roman" w:hAnsi="Times New Roman"/>
          <w:b w:val="1"/>
          <w:bCs w:val="1"/>
          <w:color w:val="202124"/>
          <w:sz w:val="24"/>
          <w:szCs w:val="24"/>
          <w:highlight w:val="white"/>
          <w:rtl w:val="0"/>
        </w:rPr>
        <w:t xml:space="preserve">hip engineering support system//</w:t>
      </w:r>
      <w:r w:rsidDel="00000000" w:rsidR="00000000" w:rsidRPr="00000000">
        <w:rPr>
          <w:rFonts w:ascii="Times New Roman" w:cs="Times New Roman" w:eastAsia="Times New Roman" w:hAnsi="Times New Roman"/>
          <w:b w:val="1"/>
          <w:bCs w:val="1"/>
          <w:sz w:val="24"/>
          <w:szCs w:val="24"/>
          <w:rtl w:val="0"/>
        </w:rPr>
        <w:t xml:space="preserve">Morskoy vestnik. 2025. No. 1(97). P. </w:t>
      </w:r>
    </w:p>
    <w:p w:rsidR="00000000" w:rsidDel="00000000" w:rsidP="00000000" w:rsidRDefault="00000000" w:rsidRPr="00000000" w14:paraId="0000008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02124"/>
          <w:sz w:val="24"/>
          <w:szCs w:val="24"/>
          <w:highlight w:val="white"/>
          <w:rtl w:val="0"/>
        </w:rPr>
        <w:t xml:space="preserve">By the analysis of ship engineering support system designs that have been assessed for compliance with fire safety requirements, measures have been proposed to reduce the time and cost of ship construction and repair by standardizing ship engineering support systems, their module construction, improving design processes, and ensuring high fire safety during the work process. Bibiography 12 titles.</w:t>
      </w:r>
      <w:r w:rsidDel="00000000" w:rsidR="00000000" w:rsidRPr="00000000">
        <w:rPr>
          <w:rtl w:val="0"/>
        </w:rPr>
      </w:r>
    </w:p>
    <w:sectPr>
      <w:footerReference r:id="rId10" w:type="default"/>
      <w:pgSz w:h="16838" w:w="11906" w:orient="portrait"/>
      <w:pgMar w:bottom="567" w:top="567"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1"/>
      <w:widowControl w:val="1"/>
      <w:pBdr>
        <w:top w:space="0" w:sz="0" w:val="nil"/>
        <w:left w:space="0" w:sz="0" w:val="nil"/>
        <w:bottom w:space="0" w:sz="0" w:val="nil"/>
        <w:right w:space="0" w:sz="0" w:val="nil"/>
        <w:between w:space="0" w:sz="0" w:val="nil"/>
      </w:pBdr>
      <w:shd w:fill="auto" w:val="clear"/>
      <w:spacing w:after="200" w:before="0" w:line="360" w:lineRule="auto"/>
      <w:ind w:left="0" w:right="0" w:firstLine="851"/>
      <w:jc w:val="both"/>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3" w:customStyle="1">
    <w:name w:val="Уровень 3"/>
    <w:pPr>
      <w:numPr>
        <w:ilvl w:val="2"/>
        <w:numId w:val="1"/>
      </w:numPr>
      <w:spacing w:line="360" w:lineRule="auto"/>
      <w:jc w:val="both"/>
    </w:pPr>
    <w:rPr>
      <w:rFonts w:ascii="Arial" w:eastAsia="Times New Roman" w:hAnsi="Arial"/>
      <w:sz w:val="24"/>
      <w:szCs w:val="28"/>
    </w:rPr>
  </w:style>
  <w:style w:type="character" w:styleId="a3">
    <w:name w:val="annotation reference"/>
    <w:basedOn w:val="a0"/>
    <w:uiPriority w:val="99"/>
    <w:semiHidden w:val="1"/>
    <w:unhideWhenUsed w:val="1"/>
    <w:qFormat w:val="1"/>
    <w:rPr>
      <w:sz w:val="16"/>
      <w:szCs w:val="16"/>
    </w:rPr>
  </w:style>
  <w:style w:type="character" w:styleId="a4">
    <w:name w:val="Hyperlink"/>
    <w:basedOn w:val="a0"/>
    <w:uiPriority w:val="99"/>
    <w:unhideWhenUsed w:val="1"/>
    <w:rPr>
      <w:color w:val="0000ff"/>
      <w:u w:val="single"/>
    </w:rPr>
  </w:style>
  <w:style w:type="paragraph" w:styleId="a5">
    <w:name w:val="Balloon Text"/>
    <w:basedOn w:val="a"/>
    <w:link w:val="a6"/>
    <w:uiPriority w:val="99"/>
    <w:semiHidden w:val="1"/>
    <w:unhideWhenUsed w:val="1"/>
    <w:pPr>
      <w:spacing w:after="0" w:line="240" w:lineRule="auto"/>
    </w:pPr>
    <w:rPr>
      <w:rFonts w:ascii="Tahoma" w:cs="Tahoma" w:hAnsi="Tahoma"/>
      <w:sz w:val="16"/>
      <w:szCs w:val="16"/>
    </w:rPr>
  </w:style>
  <w:style w:type="paragraph" w:styleId="a7">
    <w:name w:val="annotation text"/>
    <w:basedOn w:val="a"/>
    <w:link w:val="a8"/>
    <w:uiPriority w:val="99"/>
    <w:semiHidden w:val="1"/>
    <w:unhideWhenUsed w:val="1"/>
    <w:pPr>
      <w:spacing w:line="240" w:lineRule="auto"/>
    </w:pPr>
    <w:rPr>
      <w:sz w:val="20"/>
      <w:szCs w:val="20"/>
    </w:rPr>
  </w:style>
  <w:style w:type="paragraph" w:styleId="a9">
    <w:name w:val="annotation subject"/>
    <w:basedOn w:val="a7"/>
    <w:next w:val="a7"/>
    <w:link w:val="aa"/>
    <w:uiPriority w:val="99"/>
    <w:semiHidden w:val="1"/>
    <w:unhideWhenUsed w:val="1"/>
    <w:rPr>
      <w:b w:val="1"/>
      <w:bCs w:val="1"/>
    </w:rPr>
  </w:style>
  <w:style w:type="paragraph" w:styleId="ab">
    <w:name w:val="header"/>
    <w:basedOn w:val="a"/>
    <w:link w:val="ac"/>
    <w:uiPriority w:val="99"/>
    <w:semiHidden w:val="1"/>
    <w:unhideWhenUsed w:val="1"/>
    <w:pPr>
      <w:tabs>
        <w:tab w:val="center" w:pos="4677"/>
        <w:tab w:val="right" w:pos="9355"/>
      </w:tabs>
      <w:spacing w:after="0" w:line="240" w:lineRule="auto"/>
    </w:pPr>
  </w:style>
  <w:style w:type="paragraph" w:styleId="ad">
    <w:name w:val="Body Text Indent"/>
    <w:basedOn w:val="a"/>
    <w:link w:val="ae"/>
    <w:pPr>
      <w:suppressAutoHyphens w:val="1"/>
      <w:spacing w:after="0" w:line="240" w:lineRule="atLeast"/>
      <w:ind w:firstLine="720"/>
      <w:jc w:val="both"/>
    </w:pPr>
    <w:rPr>
      <w:rFonts w:ascii="Times New Roman" w:cs="Times New Roman" w:eastAsia="Times New Roman" w:hAnsi="Times New Roman"/>
      <w:color w:val="000000"/>
      <w:sz w:val="24"/>
      <w:szCs w:val="24"/>
      <w:lang w:eastAsia="ar-SA"/>
    </w:rPr>
  </w:style>
  <w:style w:type="paragraph" w:styleId="af">
    <w:name w:val="footer"/>
    <w:basedOn w:val="a"/>
    <w:link w:val="af0"/>
    <w:uiPriority w:val="99"/>
    <w:unhideWhenUsed w:val="1"/>
    <w:pPr>
      <w:tabs>
        <w:tab w:val="center" w:pos="4677"/>
        <w:tab w:val="right" w:pos="9355"/>
      </w:tabs>
      <w:spacing w:after="0" w:line="240" w:lineRule="auto"/>
    </w:pPr>
  </w:style>
  <w:style w:type="paragraph" w:styleId="af1">
    <w:name w:val="Normal (Web)"/>
    <w:basedOn w:val="a"/>
    <w:uiPriority w:val="99"/>
    <w:unhideWhenUsed w:val="1"/>
    <w:pPr>
      <w:spacing w:after="0" w:line="240" w:lineRule="auto"/>
      <w:ind w:firstLine="626"/>
    </w:pPr>
    <w:rPr>
      <w:rFonts w:ascii="Times New Roman" w:cs="Times New Roman" w:eastAsia="Times New Roman" w:hAnsi="Times New Roman"/>
      <w:sz w:val="24"/>
      <w:szCs w:val="24"/>
      <w:lang w:eastAsia="ru-RU"/>
    </w:rPr>
  </w:style>
  <w:style w:type="table" w:styleId="af2">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3">
    <w:name w:val="List Paragraph"/>
    <w:basedOn w:val="a"/>
    <w:uiPriority w:val="34"/>
    <w:qFormat w:val="1"/>
    <w:pPr>
      <w:ind w:left="720"/>
      <w:contextualSpacing w:val="1"/>
    </w:pPr>
  </w:style>
  <w:style w:type="character" w:styleId="ac" w:customStyle="1">
    <w:name w:val="Верхний колонтитул Знак"/>
    <w:basedOn w:val="a0"/>
    <w:link w:val="ab"/>
    <w:uiPriority w:val="99"/>
    <w:semiHidden w:val="1"/>
  </w:style>
  <w:style w:type="character" w:styleId="af0" w:customStyle="1">
    <w:name w:val="Нижний колонтитул Знак"/>
    <w:basedOn w:val="a0"/>
    <w:link w:val="af"/>
    <w:uiPriority w:val="99"/>
  </w:style>
  <w:style w:type="character" w:styleId="a8" w:customStyle="1">
    <w:name w:val="Текст примечания Знак"/>
    <w:basedOn w:val="a0"/>
    <w:link w:val="a7"/>
    <w:uiPriority w:val="99"/>
    <w:semiHidden w:val="1"/>
    <w:rPr>
      <w:sz w:val="20"/>
      <w:szCs w:val="20"/>
    </w:rPr>
  </w:style>
  <w:style w:type="character" w:styleId="aa" w:customStyle="1">
    <w:name w:val="Тема примечания Знак"/>
    <w:basedOn w:val="a8"/>
    <w:link w:val="a9"/>
    <w:uiPriority w:val="99"/>
    <w:semiHidden w:val="1"/>
    <w:rPr>
      <w:b w:val="1"/>
      <w:bCs w:val="1"/>
      <w:sz w:val="20"/>
      <w:szCs w:val="20"/>
    </w:rPr>
  </w:style>
  <w:style w:type="character" w:styleId="a6" w:customStyle="1">
    <w:name w:val="Текст выноски Знак"/>
    <w:basedOn w:val="a0"/>
    <w:link w:val="a5"/>
    <w:uiPriority w:val="99"/>
    <w:semiHidden w:val="1"/>
    <w:rPr>
      <w:rFonts w:ascii="Tahoma" w:cs="Tahoma" w:hAnsi="Tahoma"/>
      <w:sz w:val="16"/>
      <w:szCs w:val="16"/>
    </w:rPr>
  </w:style>
  <w:style w:type="character" w:styleId="ae" w:customStyle="1">
    <w:name w:val="Основной текст с отступом Знак"/>
    <w:basedOn w:val="a0"/>
    <w:link w:val="ad"/>
    <w:rPr>
      <w:rFonts w:ascii="Times New Roman" w:cs="Times New Roman" w:eastAsia="Times New Roman" w:hAnsi="Times New Roman"/>
      <w:color w:val="000000"/>
      <w:sz w:val="24"/>
      <w:szCs w:val="24"/>
      <w:lang w:eastAsia="ar-SA"/>
    </w:rPr>
  </w:style>
  <w:style w:type="character" w:styleId="10" w:customStyle="1">
    <w:name w:val="Заголовок 1 Знак"/>
    <w:basedOn w:val="a0"/>
    <w:link w:val="1"/>
    <w:rPr>
      <w:rFonts w:ascii="Arial" w:cs="Times New Roman" w:eastAsia="Times New Roman" w:hAnsi="Arial"/>
      <w:sz w:val="24"/>
      <w:szCs w:val="24"/>
      <w:lang w:eastAsia="ru-RU"/>
    </w:rPr>
  </w:style>
  <w:style w:type="character" w:styleId="20" w:customStyle="1">
    <w:name w:val="Заголовок 2 Знак"/>
    <w:basedOn w:val="a0"/>
    <w:link w:val="2"/>
    <w:rPr>
      <w:rFonts w:ascii="Arial" w:cs="Times New Roman" w:eastAsia="Times New Roman" w:hAnsi="Arial"/>
      <w:sz w:val="24"/>
      <w:szCs w:val="28"/>
      <w:lang w:eastAsia="ru-RU"/>
    </w:rPr>
  </w:style>
  <w:style w:type="paragraph" w:styleId="4" w:customStyle="1">
    <w:name w:val="Уровень 4"/>
    <w:pPr>
      <w:numPr>
        <w:ilvl w:val="3"/>
        <w:numId w:val="1"/>
      </w:numPr>
      <w:spacing w:line="360" w:lineRule="auto"/>
      <w:jc w:val="both"/>
    </w:pPr>
    <w:rPr>
      <w:rFonts w:ascii="Arial" w:eastAsia="Times New Roman" w:hAnsi="Arial"/>
      <w:sz w:val="24"/>
      <w:szCs w:val="28"/>
    </w:rPr>
  </w:style>
  <w:style w:type="paragraph" w:styleId="af4" w:customStyle="1">
    <w:name w:val="Текстовый нумерованный"/>
    <w:basedOn w:val="2"/>
    <w:pPr>
      <w:outlineLvl w:val="9"/>
    </w:pPr>
  </w:style>
  <w:style w:type="character" w:styleId="ypks7kbdpwfgdykd3qb9" w:customStyle="1">
    <w:name w:val="ypks7kbdpwfgdykd3qb9"/>
    <w:basedOn w:val="a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iptb@onegastar.ru" TargetMode="External"/><Relationship Id="rId8" Type="http://schemas.openxmlformats.org/officeDocument/2006/relationships/hyperlink" Target="http://www.onegas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rKigCHd+9N4AzS0TIg8kRqi6g==">CgMxLjAyDmguOXJsZmRxcXBrczgzOAByITFtSUp1a1I4T3F0dVVkblpSSXRyUDdVUjhLLTh3UlY3Tw==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2026-01-27T13:07:00Z</dcterms:created>
  <dc:creator>Сергей Иванов</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F637988634C2423E822ED3439F3B498F_12</vt:lpwstr>
  </property>
</Properties>
</file>